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7" w:type="dxa"/>
        <w:tblInd w:w="-8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9"/>
        <w:gridCol w:w="4146"/>
        <w:gridCol w:w="5222"/>
      </w:tblGrid>
      <w:tr w:rsidR="007201C5">
        <w:trPr>
          <w:trHeight w:val="455"/>
        </w:trPr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Establishment:</w:t>
            </w: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S3IC No.: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Type of activity :</w:t>
            </w: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Status 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Seveso high threshold</w:t>
            </w: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Seveso low threshold</w:t>
            </w:r>
          </w:p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D273F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Date of inspection visit:</w:t>
            </w:r>
          </w:p>
          <w:p w:rsidR="007201C5" w:rsidRDefault="007201C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Type of inspection visit: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Current</w:t>
            </w: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Thorough</w:t>
            </w:r>
          </w:p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Name of inspector(s):</w:t>
            </w:r>
          </w:p>
          <w:p w:rsidR="007201C5" w:rsidRDefault="007201C5">
            <w:pPr>
              <w:rPr>
                <w:b/>
                <w:color w:val="000000"/>
                <w:sz w:val="22"/>
                <w:szCs w:val="22"/>
              </w:rPr>
            </w:pPr>
          </w:p>
          <w:p w:rsidR="007201C5" w:rsidRDefault="007201C5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208"/>
        </w:trPr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People met and function:</w:t>
            </w:r>
          </w:p>
          <w:p w:rsidR="007201C5" w:rsidRDefault="007201C5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  <w:p w:rsidR="007201C5" w:rsidRDefault="007201C5">
            <w:pPr>
              <w:rPr>
                <w:b/>
                <w:color w:val="000000"/>
                <w:sz w:val="22"/>
                <w:szCs w:val="22"/>
              </w:rPr>
            </w:pPr>
          </w:p>
          <w:p w:rsidR="007201C5" w:rsidRDefault="007201C5">
            <w:pPr>
              <w:rPr>
                <w:b/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Controlled facilities:</w:t>
            </w:r>
          </w:p>
          <w:p w:rsidR="007201C5" w:rsidRDefault="007201C5">
            <w:pPr>
              <w:rPr>
                <w:b/>
                <w:color w:val="000000"/>
                <w:sz w:val="22"/>
                <w:szCs w:val="22"/>
              </w:rPr>
            </w:pPr>
          </w:p>
          <w:p w:rsidR="007201C5" w:rsidRDefault="007201C5">
            <w:pPr>
              <w:rPr>
                <w:b/>
                <w:color w:val="000000"/>
                <w:sz w:val="22"/>
                <w:szCs w:val="22"/>
              </w:rPr>
            </w:pPr>
          </w:p>
          <w:p w:rsidR="007201C5" w:rsidRDefault="007201C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Theme of the visit: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National action 2018: Consideration of flood risk</w:t>
            </w:r>
          </w:p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List of documents consulted: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  <w:lang w:val="fr-FR"/>
              </w:rPr>
            </w:pPr>
          </w:p>
          <w:p w:rsidR="007201C5" w:rsidRDefault="007201C5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208"/>
        </w:trPr>
        <w:tc>
          <w:tcPr>
            <w:tcW w:w="145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Reference documents :</w:t>
            </w:r>
          </w:p>
          <w:p w:rsidR="007201C5" w:rsidRDefault="007201C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  <w:u w:val="single"/>
                <w:lang w:val="fr-FR"/>
              </w:rPr>
              <w:t xml:space="preserve">prefectural decree of </w:t>
            </w:r>
            <w:r>
              <w:rPr>
                <w:color w:val="000000"/>
                <w:sz w:val="22"/>
                <w:szCs w:val="22"/>
                <w:lang w:val="fr-FR"/>
              </w:rPr>
              <w:t xml:space="preserve">XXX </w:t>
            </w:r>
            <w:r>
              <w:rPr>
                <w:color w:val="000000"/>
                <w:sz w:val="22"/>
                <w:szCs w:val="22"/>
                <w:highlight w:val="yellow"/>
                <w:u w:val="single"/>
                <w:lang w:val="fr-FR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fr-FR"/>
              </w:rPr>
              <w:t xml:space="preserve">art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icle </w:t>
            </w:r>
            <w:r>
              <w:rPr>
                <w:color w:val="000000"/>
                <w:sz w:val="22"/>
                <w:szCs w:val="22"/>
                <w:highlight w:val="yellow"/>
                <w:lang w:val="fr-FR"/>
              </w:rPr>
              <w:t>XXX</w:t>
            </w:r>
          </w:p>
          <w:p w:rsidR="007201C5" w:rsidRDefault="00D273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hazard study </w:t>
            </w:r>
            <w:r>
              <w:rPr>
                <w:color w:val="000000"/>
                <w:sz w:val="22"/>
                <w:szCs w:val="22"/>
              </w:rPr>
              <w:t xml:space="preserve">s of </w:t>
            </w:r>
            <w:r>
              <w:rPr>
                <w:color w:val="000000"/>
                <w:sz w:val="22"/>
                <w:szCs w:val="22"/>
                <w:highlight w:val="yellow"/>
              </w:rPr>
              <w:t>XXX, page XXX</w:t>
            </w:r>
          </w:p>
          <w:p w:rsidR="007201C5" w:rsidRDefault="007201C5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7201C5" w:rsidRDefault="007201C5">
            <w:pPr>
              <w:tabs>
                <w:tab w:val="left" w:pos="0"/>
                <w:tab w:val="left" w:pos="284"/>
                <w:tab w:val="left" w:pos="1135"/>
              </w:tabs>
              <w:snapToGrid w:val="0"/>
              <w:rPr>
                <w:sz w:val="22"/>
                <w:szCs w:val="22"/>
                <w:lang w:val="fr-FR"/>
              </w:rPr>
            </w:pP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Useful documents:</w:t>
            </w:r>
          </w:p>
          <w:p w:rsidR="007201C5" w:rsidRDefault="00D273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national guide relating to the consideration of flooding on industrial sites</w:t>
            </w:r>
          </w:p>
          <w:p w:rsidR="007201C5" w:rsidRDefault="007201C5">
            <w:pPr>
              <w:rPr>
                <w:b/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Case of no responses from the operator: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operator is asked to specify whether to propose actions/reflections when he answers no to a question.</w:t>
            </w:r>
          </w:p>
        </w:tc>
      </w:tr>
    </w:tbl>
    <w:p w:rsidR="007201C5" w:rsidRDefault="00D273F7">
      <w:r>
        <w:br w:type="page"/>
      </w:r>
    </w:p>
    <w:tbl>
      <w:tblPr>
        <w:tblW w:w="15133" w:type="dxa"/>
        <w:tblInd w:w="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6"/>
        <w:gridCol w:w="4705"/>
        <w:gridCol w:w="8042"/>
      </w:tblGrid>
      <w:tr w:rsidR="007201C5">
        <w:trPr>
          <w:trHeight w:val="567"/>
        </w:trPr>
        <w:tc>
          <w:tcPr>
            <w:tcW w:w="15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pageBreakBefore/>
              <w:jc w:val="center"/>
              <w:rPr>
                <w:b/>
                <w:bCs/>
                <w:color w:val="000000"/>
                <w:sz w:val="26"/>
                <w:szCs w:val="26"/>
                <w:highlight w:val="white"/>
              </w:rPr>
            </w:pPr>
            <w:r>
              <w:rPr>
                <w:b/>
                <w:bCs/>
                <w:color w:val="000000"/>
                <w:sz w:val="26"/>
                <w:szCs w:val="26"/>
                <w:highlight w:val="white"/>
              </w:rPr>
              <w:lastRenderedPageBreak/>
              <w:t>Introduction</w:t>
            </w:r>
          </w:p>
        </w:tc>
      </w:tr>
      <w:tr w:rsidR="007201C5">
        <w:trPr>
          <w:trHeight w:val="420"/>
        </w:trPr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Issues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Operator responses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Findings and Observations</w:t>
            </w:r>
          </w:p>
        </w:tc>
      </w:tr>
      <w:tr w:rsidR="007201C5">
        <w:trPr>
          <w:trHeight w:val="420"/>
        </w:trPr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technical requirements apply to the operator?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7201C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D273F7">
            <w:pPr>
              <w:snapToGrid w:val="0"/>
              <w:spacing w:before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Requirements from:</w:t>
            </w: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Prefectural decree</w:t>
            </w: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PPRI</w:t>
            </w: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7201C5" w:rsidRDefault="00D273F7">
      <w:r>
        <w:br w:type="page"/>
      </w:r>
    </w:p>
    <w:tbl>
      <w:tblPr>
        <w:tblW w:w="15133" w:type="dxa"/>
        <w:tblInd w:w="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5024"/>
        <w:gridCol w:w="8042"/>
      </w:tblGrid>
      <w:tr w:rsidR="007201C5">
        <w:trPr>
          <w:trHeight w:val="567"/>
        </w:trPr>
        <w:tc>
          <w:tcPr>
            <w:tcW w:w="15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pageBreakBefore/>
              <w:jc w:val="center"/>
              <w:rPr>
                <w:b/>
                <w:bCs/>
                <w:color w:val="000000"/>
                <w:sz w:val="26"/>
                <w:szCs w:val="26"/>
                <w:highlight w:val="white"/>
              </w:rPr>
            </w:pPr>
            <w:r>
              <w:rPr>
                <w:b/>
                <w:bCs/>
                <w:color w:val="000000"/>
                <w:sz w:val="26"/>
                <w:szCs w:val="26"/>
                <w:highlight w:val="white"/>
              </w:rPr>
              <w:lastRenderedPageBreak/>
              <w:t>1- Characterization of the flood hazard</w:t>
            </w:r>
          </w:p>
        </w:tc>
      </w:tr>
      <w:tr w:rsidR="007201C5">
        <w:trPr>
          <w:trHeight w:val="420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Issues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Operator responses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Findings and Observations</w:t>
            </w:r>
          </w:p>
        </w:tc>
      </w:tr>
      <w:tr w:rsidR="007201C5">
        <w:trPr>
          <w:trHeight w:val="420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– What type of flood risk is identified on the industrial site?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7201C5">
            <w:pPr>
              <w:ind w:right="113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Overflow by slow flood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Overflow by flash flood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runoff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Marine submersion by overflow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Marine submersion by crossing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Hydraulic structure failure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Others :</w:t>
            </w:r>
          </w:p>
          <w:p w:rsidR="007201C5" w:rsidRDefault="007201C5">
            <w:pPr>
              <w:ind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420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What reference documents did the operator use to characterize the flood hazard impacting the industrial site? What is the methodology used?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7201C5">
            <w:pPr>
              <w:ind w:right="113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information available on the industrial site comes from the following documents: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Approximate Envelope Potential Flood Maps (EAIP)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Territory at risk of flooding (TRI)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Flood risk prevention plan (PPRI)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Coastal risk prevention plan (PPRL)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Atlas of flood zones (AZI)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National mapping of territories vulnerable to coastal risks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Flood Historic</w:t>
            </w:r>
            <w:r>
              <w:rPr>
                <w:color w:val="000000"/>
                <w:sz w:val="22"/>
                <w:szCs w:val="22"/>
              </w:rPr>
              <w:t>al Database (BDHI)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Flood marker database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Measurements taken on the industrial site by REX, internal maps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Hazard study relating to the hydraulic structure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:</w:t>
            </w:r>
          </w:p>
          <w:p w:rsidR="007201C5" w:rsidRDefault="007201C5">
            <w:pPr>
              <w:ind w:right="113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operator primarily used information from the following documents:</w:t>
            </w:r>
          </w:p>
          <w:p w:rsidR="007201C5" w:rsidRDefault="00D273F7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1:</w:t>
            </w:r>
          </w:p>
          <w:p w:rsidR="007201C5" w:rsidRDefault="00D273F7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2:</w:t>
            </w:r>
          </w:p>
          <w:p w:rsidR="007201C5" w:rsidRDefault="00D273F7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3:</w:t>
            </w:r>
          </w:p>
          <w:p w:rsidR="007201C5" w:rsidRDefault="007201C5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420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 – What are the characteristics of the hazard identified?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7201C5">
            <w:pPr>
              <w:ind w:right="113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Reference flood (date and frequency of return):</w:t>
            </w:r>
          </w:p>
          <w:p w:rsidR="007201C5" w:rsidRDefault="007201C5">
            <w:pPr>
              <w:ind w:right="113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Flow axis: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Height of Highest Known Water (PHEC):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Kinetics of the phenomenon:</w:t>
            </w:r>
          </w:p>
          <w:p w:rsidR="007201C5" w:rsidRDefault="00D273F7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ascent and descent speed:</w:t>
            </w:r>
          </w:p>
          <w:p w:rsidR="007201C5" w:rsidRDefault="00D273F7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current speed:</w:t>
            </w:r>
          </w:p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7201C5" w:rsidRDefault="00D273F7">
      <w:pPr>
        <w:pStyle w:val="BodyText"/>
      </w:pPr>
      <w:r>
        <w:br w:type="page"/>
      </w:r>
    </w:p>
    <w:tbl>
      <w:tblPr>
        <w:tblW w:w="15133" w:type="dxa"/>
        <w:tblInd w:w="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5024"/>
        <w:gridCol w:w="8042"/>
      </w:tblGrid>
      <w:tr w:rsidR="007201C5">
        <w:trPr>
          <w:trHeight w:val="567"/>
        </w:trPr>
        <w:tc>
          <w:tcPr>
            <w:tcW w:w="15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pageBreakBefore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2- Feedback</w:t>
            </w:r>
          </w:p>
        </w:tc>
      </w:tr>
      <w:tr w:rsidR="007201C5">
        <w:trPr>
          <w:trHeight w:val="420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Issues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Operator responses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Findings and Observations</w:t>
            </w:r>
          </w:p>
        </w:tc>
      </w:tr>
      <w:tr w:rsidR="007201C5">
        <w:trPr>
          <w:trHeight w:val="420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– Are flooding events recorded on the industrial site?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ind w:right="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many ?</w:t>
            </w:r>
          </w:p>
          <w:p w:rsidR="007201C5" w:rsidRDefault="007201C5">
            <w:pPr>
              <w:ind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42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7201C5"/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7201C5">
            <w:pPr>
              <w:ind w:right="113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Event date :</w:t>
            </w:r>
          </w:p>
          <w:p w:rsidR="007201C5" w:rsidRDefault="007201C5">
            <w:pPr>
              <w:ind w:right="113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Event Features:</w:t>
            </w:r>
          </w:p>
          <w:p w:rsidR="007201C5" w:rsidRDefault="007201C5">
            <w:pPr>
              <w:ind w:right="113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Consequences </w:t>
            </w:r>
            <w:r>
              <w:rPr>
                <w:color w:val="000000"/>
                <w:sz w:val="22"/>
                <w:szCs w:val="22"/>
              </w:rPr>
              <w:t xml:space="preserve">(direct (fire, explosion, toxic cloud) or indirect (discharges, pollution) and impact on the interests of L. 511-1 of the environmental code 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7201C5" w:rsidRDefault="007201C5">
            <w:pPr>
              <w:ind w:right="113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Actions implemented during the crisis:</w:t>
            </w:r>
          </w:p>
          <w:p w:rsidR="007201C5" w:rsidRDefault="007201C5">
            <w:pPr>
              <w:ind w:right="113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ind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Feedback from this event:</w:t>
            </w:r>
          </w:p>
          <w:p w:rsidR="007201C5" w:rsidRDefault="007201C5">
            <w:pPr>
              <w:ind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7201C5" w:rsidRDefault="00D273F7">
      <w:pPr>
        <w:pStyle w:val="BodyText"/>
      </w:pPr>
      <w:r>
        <w:br w:type="page"/>
      </w:r>
    </w:p>
    <w:tbl>
      <w:tblPr>
        <w:tblW w:w="15133" w:type="dxa"/>
        <w:tblInd w:w="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5024"/>
        <w:gridCol w:w="8042"/>
      </w:tblGrid>
      <w:tr w:rsidR="007201C5">
        <w:trPr>
          <w:trHeight w:val="567"/>
        </w:trPr>
        <w:tc>
          <w:tcPr>
            <w:tcW w:w="15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pageBreakBefore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3- Vulnerability of installations</w:t>
            </w:r>
          </w:p>
        </w:tc>
      </w:tr>
      <w:tr w:rsidR="007201C5">
        <w:trPr>
          <w:trHeight w:val="420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Issues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Operator responses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Findings and Observations</w:t>
            </w:r>
          </w:p>
        </w:tc>
      </w:tr>
      <w:tr w:rsidR="007201C5">
        <w:trPr>
          <w:trHeight w:val="420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– Has the risk associated with flooding been studied by the operator as an initiating event?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operator has studied the flood risk in its hazard study or in a specific study:</w:t>
            </w:r>
          </w:p>
          <w:p w:rsidR="007201C5" w:rsidRDefault="00D273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D273F7">
            <w:pPr>
              <w:spacing w:before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yes, the operator has: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Characterized the hazard impacting its establishment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Describes possible associated potential accidents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Analyzed the vulnerability of existing installations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Identified the preventive measures to be implemented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Identified the protective measures to be implemented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Identified and analyzed accidentology and reviewed lessons learned</w:t>
            </w:r>
          </w:p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420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– How did the licensee identify vulnerable industrial equipment?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operator considered: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property facilities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classified installations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Classified installations falling under the following headings: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Facilities using substances covered by the foll</w:t>
            </w:r>
            <w:r>
              <w:rPr>
                <w:color w:val="000000"/>
                <w:sz w:val="22"/>
                <w:szCs w:val="22"/>
              </w:rPr>
              <w:t>owing hazard statements: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Waste storage facilities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Radioactive sources and waste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facilities concerned by a major accident identified in the EDD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Utilities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Risk control measures (RMM)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Mobile installations (wagons/tank trucks transporting hazardous substances)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installation</w:t>
            </w:r>
          </w:p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 identify this sensitive equipment, the operator has </w:t>
            </w:r>
            <w:r>
              <w:rPr>
                <w:color w:val="000000"/>
                <w:sz w:val="22"/>
                <w:szCs w:val="22"/>
              </w:rPr>
              <w:lastRenderedPageBreak/>
              <w:t>adopted the following methodology:</w:t>
            </w:r>
          </w:p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Has a prioritization of the equipment to be protected been carr</w:t>
            </w:r>
            <w:r>
              <w:rPr>
                <w:color w:val="000000"/>
                <w:sz w:val="22"/>
                <w:szCs w:val="22"/>
              </w:rPr>
              <w:t>ied out?</w:t>
            </w:r>
          </w:p>
          <w:p w:rsidR="007201C5" w:rsidRDefault="00D273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?</w:t>
            </w:r>
          </w:p>
          <w:p w:rsidR="007201C5" w:rsidRDefault="007201C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lastRenderedPageBreak/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7201C5" w:rsidRDefault="00D273F7">
      <w:pPr>
        <w:pStyle w:val="BodyText"/>
      </w:pPr>
      <w:r>
        <w:br w:type="page"/>
      </w:r>
    </w:p>
    <w:tbl>
      <w:tblPr>
        <w:tblW w:w="15133" w:type="dxa"/>
        <w:tblInd w:w="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5024"/>
        <w:gridCol w:w="8042"/>
      </w:tblGrid>
      <w:tr w:rsidR="007201C5">
        <w:trPr>
          <w:trHeight w:val="567"/>
        </w:trPr>
        <w:tc>
          <w:tcPr>
            <w:tcW w:w="15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pageBreakBefore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4- Hazard monitoring</w:t>
            </w:r>
          </w:p>
        </w:tc>
      </w:tr>
      <w:tr w:rsidR="007201C5">
        <w:trPr>
          <w:trHeight w:val="420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Issues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Operator responses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Findings and Observations</w:t>
            </w:r>
          </w:p>
        </w:tc>
      </w:tr>
      <w:tr w:rsidR="007201C5">
        <w:trPr>
          <w:trHeight w:val="420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– How does the operator detect the hazard?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operator uses the following information channel: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Vigicrue website (vigicrue map, monitoring bulletins, subscription to a station's measurement flow?)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Vigicrues Flash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France weather website (vigilance map and monitoring bulletin)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Surveillance and alert system of the municipality or other actor (agreement?)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Flood Forecasting Service (SPC)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Information given by public authorities (town hall/prefecture)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Information given by the media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Information given by a service provider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Special information agreement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Internal measuring device on site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Visual detection, surveillance round on the site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detection system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Link with structure manager (dam break for example)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: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420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– How does the operator follow the evolution of the hazard?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operator monitors the evolution of the rising waters via: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Monitoring of the aforementioned information channel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monitoring system</w:t>
            </w:r>
          </w:p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Does the operator keep a record of this development?</w:t>
            </w:r>
          </w:p>
          <w:p w:rsidR="007201C5" w:rsidRDefault="00D273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  <w:r>
              <w:rPr>
                <w:color w:val="000000"/>
                <w:sz w:val="22"/>
                <w:szCs w:val="22"/>
              </w:rPr>
              <w:t xml:space="preserve"> No</w:t>
            </w:r>
          </w:p>
          <w:p w:rsidR="007201C5" w:rsidRDefault="007201C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7201C5" w:rsidRDefault="00D273F7">
      <w:pPr>
        <w:pStyle w:val="BodyText"/>
      </w:pPr>
      <w:r>
        <w:br w:type="page"/>
      </w:r>
    </w:p>
    <w:tbl>
      <w:tblPr>
        <w:tblW w:w="15133" w:type="dxa"/>
        <w:tblInd w:w="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5024"/>
        <w:gridCol w:w="8042"/>
      </w:tblGrid>
      <w:tr w:rsidR="007201C5">
        <w:trPr>
          <w:trHeight w:val="567"/>
        </w:trPr>
        <w:tc>
          <w:tcPr>
            <w:tcW w:w="15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pageBreakBefore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5- Crisis management</w:t>
            </w:r>
          </w:p>
        </w:tc>
      </w:tr>
      <w:tr w:rsidR="007201C5">
        <w:trPr>
          <w:trHeight w:val="333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Issues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Operator responses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Findings and Observations</w:t>
            </w:r>
          </w:p>
        </w:tc>
      </w:tr>
      <w:tr w:rsidR="007201C5">
        <w:trPr>
          <w:trHeight w:val="333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– Does the ORSEC plan or the PPI provide for a flood crisis management component involving the industrialist?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7201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so, what are the measures that apply to the manufacturer?: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–</w:t>
            </w:r>
          </w:p>
          <w:p w:rsidR="007201C5" w:rsidRDefault="007201C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333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Does the organization set up on the site allow the operator</w:t>
            </w: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adjust its crisis management in order to ensure the safety of its facilities for a flood greater than the 100-year flood?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D273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yes, how is it organised?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811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 – How is the internal alert system defined?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alert system set up by the operator consists of: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pre-alert phase initiated at the water level: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 alert phase triggered at the water level: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end of the alert considered at the water level:</w:t>
            </w:r>
          </w:p>
          <w:p w:rsidR="007201C5" w:rsidRDefault="00D273F7">
            <w:pPr>
              <w:spacing w:before="1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pre-alert, this phase consists of: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Follow the evolution</w:t>
            </w:r>
            <w:r>
              <w:rPr>
                <w:color w:val="000000"/>
                <w:sz w:val="22"/>
                <w:szCs w:val="22"/>
              </w:rPr>
              <w:t xml:space="preserve"> of the natural phenomenon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Ensure that the necessary resources (human and material) are operational if the alert threshold is reached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:</w:t>
            </w:r>
          </w:p>
          <w:p w:rsidR="007201C5" w:rsidRDefault="00D273F7">
            <w:pPr>
              <w:spacing w:before="1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alert phase may consist of: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Implement the internal operation plan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Call the site's on-call duty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Evacuate staff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Securing sensitive equipment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Up-to-the-minute information (town hall? prefecture? residents? media? etc.)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:</w:t>
            </w:r>
          </w:p>
          <w:p w:rsidR="007201C5" w:rsidRDefault="007201C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811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– Should access to the site be maintained?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7201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D273F7">
            <w:pPr>
              <w:spacing w:before="1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the site be made inaccessible in the event of a crisis?</w:t>
            </w:r>
          </w:p>
          <w:p w:rsidR="007201C5" w:rsidRDefault="00D273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 Don't know</w:t>
            </w:r>
          </w:p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yes 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 the evacuation of personnel</w:t>
            </w:r>
          </w:p>
          <w:p w:rsidR="007201C5" w:rsidRDefault="00D273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ensure access to on-call duty</w:t>
            </w:r>
          </w:p>
          <w:p w:rsidR="007201C5" w:rsidRDefault="00D273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ensure access to external firefighters (SDIS)</w:t>
            </w:r>
          </w:p>
          <w:p w:rsidR="007201C5" w:rsidRDefault="00D273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7201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811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 – How is crisis management formalized?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Crisis management is formalized via: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Installation fallback procedures</w:t>
            </w:r>
          </w:p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Procedure specific to the risk of flooding?</w:t>
            </w:r>
          </w:p>
          <w:p w:rsidR="007201C5" w:rsidRDefault="00D273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Internal operation plan procedures</w:t>
            </w: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Organizational measures reflex sheets</w:t>
            </w: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Monitoring sheets for the evolution of the hazard</w:t>
            </w: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Setting up a crisis unit</w:t>
            </w:r>
          </w:p>
          <w:p w:rsidR="007201C5" w:rsidRDefault="00D273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:</w:t>
            </w:r>
          </w:p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these procedures provide for progressive and graduated actions depending on the progress of the crisis?</w:t>
            </w:r>
          </w:p>
          <w:p w:rsidR="007201C5" w:rsidRDefault="00D273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811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– What safety actions should be implemented during the alert?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security actions to be implemented during the crisis are: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Provisional containment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Sealing building openings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Securement of mobile capacities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Moving bulk storage (drums, IBCs, big bags, et</w:t>
            </w:r>
            <w:r>
              <w:rPr>
                <w:color w:val="000000"/>
                <w:sz w:val="22"/>
                <w:szCs w:val="22"/>
              </w:rPr>
              <w:t>c.)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Installation elevation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Stopping an installation in production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Draining an installation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Management of arrivals and departures of tanks / wagons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Utilities shut down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Shutdown of the aqueous discharge treatment station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Pumping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Disposal of hazardous substances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Management of floating objects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External material deliveries (generators, etc.)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:</w:t>
            </w:r>
          </w:p>
          <w:p w:rsidR="007201C5" w:rsidRDefault="007201C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811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 – What is the time required to implement all the planned security actions?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Time to secure the industrial site including the mobilization of human and material resources: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During business hours: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Outside business hours:</w:t>
            </w:r>
          </w:p>
          <w:p w:rsidR="007201C5" w:rsidRDefault="007201C5">
            <w:pPr>
              <w:rPr>
                <w:b/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 this time compatible with the kinetics of rising waters?</w:t>
            </w:r>
          </w:p>
          <w:p w:rsidR="007201C5" w:rsidRDefault="00D273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 Don't know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Was this safety time checked during</w:t>
            </w:r>
            <w:r>
              <w:rPr>
                <w:color w:val="000000"/>
                <w:sz w:val="22"/>
                <w:szCs w:val="22"/>
              </w:rPr>
              <w:t xml:space="preserve"> an exercise?</w:t>
            </w:r>
          </w:p>
          <w:p w:rsidR="007201C5" w:rsidRDefault="00D273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Has this lockout time been verified during an actual flood event?</w:t>
            </w:r>
          </w:p>
          <w:p w:rsidR="007201C5" w:rsidRDefault="00D273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7201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811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– Is a possible control/maintenance phase of the installations planned before restarting the activity?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7201C5">
            <w:pPr>
              <w:rPr>
                <w:b/>
                <w:color w:val="000000"/>
                <w:sz w:val="22"/>
                <w:szCs w:val="22"/>
              </w:rPr>
            </w:pPr>
          </w:p>
          <w:p w:rsidR="007201C5" w:rsidRDefault="00D273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is this phase formalized (procedure, checklist, etc.)?</w:t>
            </w:r>
          </w:p>
          <w:p w:rsidR="007201C5" w:rsidRDefault="007201C5">
            <w:pPr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 MMRs checked before reboot?</w:t>
            </w:r>
          </w:p>
          <w:p w:rsidR="007201C5" w:rsidRDefault="00D273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811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 – What technical measures are in place? (or planned)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technical measures implemented are:</w:t>
            </w: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Storage anchoring</w:t>
            </w: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Tank/wagon anchor</w:t>
            </w: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building locking system</w:t>
            </w: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Breakwater/cofferdam</w:t>
            </w: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Cost of these measures: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was the dimensioning/effectiveness of these measures assessed (mechanical resistance to flooding, etc.)?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 the effectiveness of these measures subject to checks/tests?</w:t>
            </w:r>
          </w:p>
          <w:p w:rsidR="007201C5" w:rsidRDefault="00D273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 the aging (corrosion, etc.) of these devices taken into account?</w:t>
            </w:r>
          </w:p>
          <w:p w:rsidR="007201C5" w:rsidRDefault="00D273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 Not applicable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811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– Are organizational measures in place?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planned organizational measures are:</w:t>
            </w: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 the utilities necessary for the fallback of the installations available during the crisis?</w:t>
            </w:r>
          </w:p>
          <w:p w:rsidR="007201C5" w:rsidRDefault="00D273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 the evacuations of substances/equipment off the site compatible with the reduced access implemented by t</w:t>
            </w:r>
            <w:r>
              <w:rPr>
                <w:color w:val="000000"/>
                <w:sz w:val="22"/>
                <w:szCs w:val="22"/>
              </w:rPr>
              <w:t>he municipality (consistency with the municipal safeguard plan)?</w:t>
            </w:r>
          </w:p>
          <w:p w:rsidR="007201C5" w:rsidRDefault="00D273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 Not applicable</w:t>
            </w:r>
          </w:p>
          <w:p w:rsidR="007201C5" w:rsidRDefault="00D273F7">
            <w:pPr>
              <w:snapToGrid w:val="0"/>
              <w:spacing w:before="1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Are staff trained (including through regular drills) to </w:t>
            </w:r>
            <w:r>
              <w:rPr>
                <w:color w:val="000000"/>
                <w:sz w:val="22"/>
                <w:szCs w:val="22"/>
              </w:rPr>
              <w:lastRenderedPageBreak/>
              <w:t>implement these organizational measures?</w:t>
            </w:r>
          </w:p>
          <w:p w:rsidR="007201C5" w:rsidRDefault="00D273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 Training/qualification not required</w:t>
            </w:r>
          </w:p>
          <w:p w:rsidR="007201C5" w:rsidRDefault="00D273F7">
            <w:pPr>
              <w:snapToGrid w:val="0"/>
              <w:spacing w:before="17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personnel can be mobilized?</w:t>
            </w:r>
          </w:p>
          <w:p w:rsidR="007201C5" w:rsidRDefault="00D273F7">
            <w:pPr>
              <w:snapToGrid w:val="0"/>
              <w:spacing w:before="1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During business hours:</w:t>
            </w:r>
          </w:p>
          <w:p w:rsidR="007201C5" w:rsidRDefault="00D273F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Direction</w:t>
            </w:r>
          </w:p>
          <w:p w:rsidR="007201C5" w:rsidRDefault="00D273F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Penalty</w:t>
            </w:r>
          </w:p>
          <w:p w:rsidR="007201C5" w:rsidRDefault="00D273F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Operation</w:t>
            </w:r>
          </w:p>
          <w:p w:rsidR="007201C5" w:rsidRDefault="00D273F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Subcontractors</w:t>
            </w:r>
          </w:p>
          <w:p w:rsidR="007201C5" w:rsidRDefault="00D273F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Outside business hours:</w:t>
            </w:r>
          </w:p>
          <w:p w:rsidR="007201C5" w:rsidRDefault="00D273F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Direction</w:t>
            </w:r>
          </w:p>
          <w:p w:rsidR="007201C5" w:rsidRDefault="00D273F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Penalty</w:t>
            </w:r>
          </w:p>
          <w:p w:rsidR="007201C5" w:rsidRDefault="00D273F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Operation</w:t>
            </w:r>
          </w:p>
          <w:p w:rsidR="007201C5" w:rsidRDefault="00D273F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Subcontractors</w:t>
            </w:r>
          </w:p>
          <w:p w:rsidR="007201C5" w:rsidRDefault="00D273F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</w:t>
            </w:r>
          </w:p>
          <w:p w:rsidR="007201C5" w:rsidRDefault="00D273F7">
            <w:pPr>
              <w:snapToGrid w:val="0"/>
              <w:spacing w:before="17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Does the implementation of these measures require specific skills?</w:t>
            </w:r>
          </w:p>
          <w:p w:rsidR="007201C5" w:rsidRDefault="00D273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D273F7">
            <w:pPr>
              <w:snapToGrid w:val="0"/>
              <w:spacing w:before="17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 the use of external resources necessary to implement these measures?</w:t>
            </w:r>
          </w:p>
          <w:p w:rsidR="007201C5" w:rsidRDefault="00D273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7201C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lastRenderedPageBreak/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7201C5" w:rsidRDefault="00D273F7">
      <w:pPr>
        <w:pStyle w:val="BodyText"/>
      </w:pPr>
      <w:r>
        <w:br w:type="page"/>
      </w:r>
    </w:p>
    <w:tbl>
      <w:tblPr>
        <w:tblW w:w="15133" w:type="dxa"/>
        <w:tblInd w:w="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5024"/>
        <w:gridCol w:w="8042"/>
      </w:tblGrid>
      <w:tr w:rsidR="007201C5">
        <w:trPr>
          <w:trHeight w:val="567"/>
        </w:trPr>
        <w:tc>
          <w:tcPr>
            <w:tcW w:w="15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pageBreakBefore/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fr-FR"/>
              </w:rPr>
              <w:lastRenderedPageBreak/>
              <w:t>6- On-site control</w:t>
            </w:r>
          </w:p>
        </w:tc>
      </w:tr>
      <w:tr w:rsidR="007201C5">
        <w:trPr>
          <w:trHeight w:val="334"/>
        </w:trPr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Issues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Operator responses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27" w:type="dxa"/>
            </w:tcMar>
            <w:vAlign w:val="center"/>
          </w:tcPr>
          <w:p w:rsidR="007201C5" w:rsidRDefault="00D27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Findings and Observations</w:t>
            </w:r>
          </w:p>
        </w:tc>
      </w:tr>
      <w:tr w:rsidR="007201C5">
        <w:trPr>
          <w:trHeight w:val="811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– Are the technical requirements respected?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Field checks:</w:t>
            </w:r>
          </w:p>
          <w:p w:rsidR="007201C5" w:rsidRDefault="00D273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Yes No </w:t>
            </w:r>
            <w:r>
              <w:rPr>
                <w:color w:val="000000"/>
                <w:sz w:val="22"/>
                <w:szCs w:val="22"/>
              </w:rPr>
              <w:t>Not applicable</w:t>
            </w:r>
          </w:p>
          <w:p w:rsidR="007201C5" w:rsidRDefault="007201C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811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keepNext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– Are the technical measures properly implemented?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201C5">
        <w:trPr>
          <w:trHeight w:val="811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– Are the organizational measures well implemented?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No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7201C5" w:rsidRDefault="00D273F7">
            <w:pPr>
              <w:snapToGrid w:val="0"/>
              <w:spacing w:before="57" w:after="57"/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fr-FR"/>
              </w:rPr>
              <w:t>Findings: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7201C5" w:rsidRDefault="00D273F7">
            <w:pPr>
              <w:snapToGrid w:val="0"/>
              <w:spacing w:before="113" w:after="57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Observation No:</w:t>
            </w:r>
          </w:p>
          <w:p w:rsidR="007201C5" w:rsidRDefault="007201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7201C5" w:rsidRDefault="007201C5">
      <w:pPr>
        <w:pStyle w:val="Contenudetableau"/>
        <w:rPr>
          <w:sz w:val="12"/>
          <w:szCs w:val="14"/>
        </w:rPr>
      </w:pPr>
    </w:p>
    <w:sectPr w:rsidR="00720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850" w:bottom="1409" w:left="850" w:header="0" w:footer="85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F7" w:rsidRDefault="00D273F7">
      <w:r>
        <w:separator/>
      </w:r>
    </w:p>
  </w:endnote>
  <w:endnote w:type="continuationSeparator" w:id="0">
    <w:p w:rsidR="00D273F7" w:rsidRDefault="00D2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Arial (W1);Aria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B6" w:rsidRDefault="00512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C5" w:rsidRDefault="00D273F7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DREAL/DEAL/DRIEE </w:t>
    </w:r>
    <w:r>
      <w:rPr>
        <w:rFonts w:ascii="Arial" w:hAnsi="Arial" w:cs="Arial"/>
        <w:b/>
        <w:sz w:val="16"/>
        <w:szCs w:val="16"/>
        <w:highlight w:val="yellow"/>
      </w:rPr>
      <w:t xml:space="preserve">XXX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fldChar w:fldCharType="begin"/>
    </w:r>
    <w:r>
      <w:instrText>PAGE</w:instrText>
    </w:r>
    <w:r>
      <w:fldChar w:fldCharType="separate"/>
    </w:r>
    <w:r w:rsidR="00512BB6">
      <w:rPr>
        <w:noProof/>
      </w:rPr>
      <w:t>1</w:t>
    </w:r>
    <w:r>
      <w:fldChar w:fldCharType="end"/>
    </w:r>
    <w:r>
      <w:rPr>
        <w:rFonts w:ascii="Arial" w:hAnsi="Arial" w:cs="Arial"/>
        <w:b/>
        <w:sz w:val="16"/>
        <w:szCs w:val="16"/>
      </w:rPr>
      <w:t xml:space="preserve">/ </w:t>
    </w:r>
    <w:r>
      <w:rPr>
        <w:rFonts w:ascii="Arial" w:hAnsi="Arial" w:cs="Arial"/>
        <w:b/>
        <w:sz w:val="16"/>
        <w:szCs w:val="16"/>
      </w:rPr>
      <w:fldChar w:fldCharType="begin"/>
    </w:r>
    <w:r>
      <w:instrText>NUMPAGES</w:instrText>
    </w:r>
    <w:r>
      <w:fldChar w:fldCharType="separate"/>
    </w:r>
    <w:r w:rsidR="00512BB6">
      <w:rPr>
        <w:noProof/>
      </w:rPr>
      <w:t>15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B6" w:rsidRDefault="00512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F7" w:rsidRDefault="00D273F7">
      <w:r>
        <w:separator/>
      </w:r>
    </w:p>
  </w:footnote>
  <w:footnote w:type="continuationSeparator" w:id="0">
    <w:p w:rsidR="00D273F7" w:rsidRDefault="00D2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B6" w:rsidRDefault="00512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B6" w:rsidRDefault="00512BB6">
    <w:pPr>
      <w:pStyle w:val="Header"/>
    </w:pPr>
  </w:p>
  <w:p w:rsidR="00512BB6" w:rsidRDefault="00512BB6">
    <w:pPr>
      <w:pStyle w:val="Header"/>
    </w:pPr>
    <w:r>
      <w:t>This</w:t>
    </w:r>
    <w:r>
      <w:t xml:space="preserve"> document has been translated into English from French using Google Translate (translate.google.com).  Google Translate can also translate documents</w:t>
    </w:r>
    <w:bookmarkStart w:id="0" w:name="_GoBack"/>
    <w:bookmarkEnd w:id="0"/>
    <w:r>
      <w:t xml:space="preserve"> into many other languages.</w:t>
    </w:r>
  </w:p>
  <w:p w:rsidR="00512BB6" w:rsidRDefault="00512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B6" w:rsidRDefault="00512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7B4B"/>
    <w:multiLevelType w:val="multilevel"/>
    <w:tmpl w:val="5CD01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7249F9"/>
    <w:multiLevelType w:val="multilevel"/>
    <w:tmpl w:val="26B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C5"/>
    <w:rsid w:val="00512BB6"/>
    <w:rsid w:val="007201C5"/>
    <w:rsid w:val="007F7D28"/>
    <w:rsid w:val="00D2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72AE"/>
  <w15:docId w15:val="{AA8505FB-AB60-499B-943E-F3227F84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e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;宋体" w:cs="Times New Roman"/>
    </w:rPr>
  </w:style>
  <w:style w:type="paragraph" w:styleId="Heading2">
    <w:name w:val="heading 2"/>
    <w:basedOn w:val="Titre"/>
    <w:next w:val="BodyText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tabs>
        <w:tab w:val="left" w:pos="0"/>
      </w:tabs>
      <w:spacing w:before="360" w:after="240" w:line="300" w:lineRule="atLeast"/>
      <w:outlineLvl w:val="3"/>
    </w:pPr>
    <w:rPr>
      <w:rFonts w:ascii="Arial (W1);Arial" w:hAnsi="Arial (W1);Arial" w:cs="Arial (W1);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  <w:qFormat/>
  </w:style>
  <w:style w:type="character" w:customStyle="1" w:styleId="LienInternet">
    <w:name w:val="Lien Internet"/>
    <w:rPr>
      <w:color w:val="000080"/>
      <w:u w:val="single"/>
      <w:lang w:val="en"/>
    </w:rPr>
  </w:style>
  <w:style w:type="character" w:customStyle="1" w:styleId="LienInternetvisit">
    <w:name w:val="Lien Internet visité"/>
    <w:rPr>
      <w:color w:val="800000"/>
      <w:u w:val="single"/>
      <w:lang w:val="en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Arial" w:eastAsia="MS Mincho;ＭＳ 明朝" w:hAnsi="Arial" w:cs="Arial"/>
    </w:rPr>
  </w:style>
  <w:style w:type="character" w:customStyle="1" w:styleId="WW8Num3z5">
    <w:name w:val="WW8Num3z5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  <w:szCs w:val="20"/>
    </w:rPr>
  </w:style>
  <w:style w:type="character" w:customStyle="1" w:styleId="WW8Num5z1">
    <w:name w:val="WW8Num5z1"/>
    <w:qFormat/>
    <w:rPr>
      <w:rFonts w:ascii="Times New Roman" w:hAnsi="Times New Roman" w:cs="Times New Roman"/>
      <w:highlight w:val="yello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">
    <w:name w:val="Titre1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Default">
    <w:name w:val="Default"/>
    <w:qFormat/>
    <w:pPr>
      <w:widowControl w:val="0"/>
      <w:suppressAutoHyphens/>
    </w:pPr>
    <w:rPr>
      <w:rFonts w:ascii="Liberation Sans;Arial" w:eastAsia="SimSun;宋体" w:hAnsi="Liberation Sans;Arial"/>
      <w:sz w:val="24"/>
    </w:rPr>
  </w:style>
  <w:style w:type="paragraph" w:styleId="Footer">
    <w:name w:val="footer"/>
    <w:basedOn w:val="Normal"/>
    <w:pPr>
      <w:suppressLineNumbers/>
      <w:tabs>
        <w:tab w:val="center" w:pos="7285"/>
        <w:tab w:val="right" w:pos="14570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7285"/>
        <w:tab w:val="right" w:pos="14570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character" w:customStyle="1" w:styleId="HeaderChar">
    <w:name w:val="Header Char"/>
    <w:basedOn w:val="DefaultParagraphFont"/>
    <w:link w:val="Header"/>
    <w:uiPriority w:val="99"/>
    <w:rsid w:val="00512BB6"/>
    <w:rPr>
      <w:rFonts w:eastAsia="SimSun;宋体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Etude d'Impact</vt:lpstr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Etude d'Impact</dc:title>
  <dc:subject/>
  <dc:creator>Maureen</dc:creator>
  <dc:description/>
  <cp:lastModifiedBy>Maureen</cp:lastModifiedBy>
  <cp:revision>3</cp:revision>
  <dcterms:created xsi:type="dcterms:W3CDTF">2023-01-25T15:40:00Z</dcterms:created>
  <dcterms:modified xsi:type="dcterms:W3CDTF">2023-01-25T15:41:00Z</dcterms:modified>
  <dc:language>fr-FR</dc:language>
</cp:coreProperties>
</file>