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E0" w:rsidRDefault="005206E0"/>
    <w:p w:rsidR="00B91501" w:rsidRDefault="00B91501" w:rsidP="00B91501">
      <w:pPr>
        <w:jc w:val="center"/>
        <w:rPr>
          <w:b/>
        </w:rPr>
      </w:pPr>
      <w:r>
        <w:rPr>
          <w:b/>
        </w:rPr>
        <w:t xml:space="preserve">ACCIDENT ANALYSIS BENCHMARKING EXERCISE </w:t>
      </w:r>
    </w:p>
    <w:p w:rsidR="00B91501" w:rsidRDefault="00B91501" w:rsidP="00B91501">
      <w:pPr>
        <w:jc w:val="center"/>
        <w:rPr>
          <w:b/>
        </w:rPr>
      </w:pPr>
      <w:r>
        <w:rPr>
          <w:b/>
        </w:rPr>
        <w:t>SUMMARY OF RESULTS OF PHASE 1</w:t>
      </w:r>
    </w:p>
    <w:p w:rsidR="00351FE1" w:rsidRPr="0015286C" w:rsidRDefault="00351FE1" w:rsidP="00351FE1">
      <w:pPr>
        <w:rPr>
          <w:b/>
        </w:rPr>
      </w:pPr>
      <w:r w:rsidRPr="0015286C">
        <w:rPr>
          <w:i/>
        </w:rPr>
        <w:t xml:space="preserve">JRC-MAHB has created this form to help you give us a brief update on your team composition and plans for contributing to the benchmarking exercise.  The form provides space for periodic updates.  One person from the team should volunteer to fill out the form.  </w:t>
      </w:r>
      <w:r>
        <w:rPr>
          <w:i/>
        </w:rPr>
        <w:t xml:space="preserve">You may wish to give your team a name, e.g., the </w:t>
      </w:r>
      <w:proofErr w:type="spellStart"/>
      <w:r>
        <w:rPr>
          <w:i/>
        </w:rPr>
        <w:t>Buncefield</w:t>
      </w:r>
      <w:proofErr w:type="spellEnd"/>
      <w:r>
        <w:rPr>
          <w:i/>
        </w:rPr>
        <w:t xml:space="preserve"> Team.  For each part of the form, use additional space as needed.</w:t>
      </w:r>
    </w:p>
    <w:tbl>
      <w:tblPr>
        <w:tblStyle w:val="TableGrid"/>
        <w:tblW w:w="0" w:type="auto"/>
        <w:tblLook w:val="04A0" w:firstRow="1" w:lastRow="0" w:firstColumn="1" w:lastColumn="0" w:noHBand="0" w:noVBand="1"/>
      </w:tblPr>
      <w:tblGrid>
        <w:gridCol w:w="7352"/>
        <w:gridCol w:w="1960"/>
        <w:gridCol w:w="3864"/>
      </w:tblGrid>
      <w:tr w:rsidR="00351FE1" w:rsidRPr="0015286C" w:rsidTr="00873308">
        <w:trPr>
          <w:gridAfter w:val="2"/>
          <w:wAfter w:w="5824" w:type="dxa"/>
        </w:trPr>
        <w:tc>
          <w:tcPr>
            <w:tcW w:w="7352" w:type="dxa"/>
            <w:tcBorders>
              <w:top w:val="nil"/>
              <w:left w:val="nil"/>
              <w:bottom w:val="single" w:sz="4" w:space="0" w:color="auto"/>
              <w:right w:val="nil"/>
            </w:tcBorders>
          </w:tcPr>
          <w:p w:rsidR="00351FE1" w:rsidRPr="00E204AF" w:rsidRDefault="00351FE1" w:rsidP="00E311A8">
            <w:pPr>
              <w:pBdr>
                <w:top w:val="single" w:sz="4" w:space="1" w:color="auto"/>
                <w:left w:val="single" w:sz="4" w:space="4" w:color="auto"/>
                <w:bottom w:val="single" w:sz="4" w:space="1" w:color="auto"/>
                <w:right w:val="single" w:sz="4" w:space="4" w:color="auto"/>
              </w:pBdr>
              <w:jc w:val="center"/>
              <w:rPr>
                <w:b/>
              </w:rPr>
            </w:pPr>
            <w:r>
              <w:rPr>
                <w:b/>
              </w:rPr>
              <w:t xml:space="preserve">TEAM </w:t>
            </w:r>
            <w:r w:rsidRPr="00E204AF">
              <w:rPr>
                <w:b/>
              </w:rPr>
              <w:t>COMPOSITION, ACCIDENT</w:t>
            </w:r>
            <w:r>
              <w:rPr>
                <w:b/>
              </w:rPr>
              <w:t>/</w:t>
            </w:r>
            <w:r w:rsidRPr="00E204AF">
              <w:rPr>
                <w:b/>
              </w:rPr>
              <w:t>METHODS SELECTED, SCHEDULE</w:t>
            </w:r>
          </w:p>
          <w:p w:rsidR="00351FE1" w:rsidRPr="00E204AF" w:rsidRDefault="00351FE1" w:rsidP="00E311A8">
            <w:pPr>
              <w:jc w:val="center"/>
              <w:rPr>
                <w:b/>
                <w:u w:val="single"/>
              </w:rPr>
            </w:pPr>
          </w:p>
          <w:p w:rsidR="00351FE1" w:rsidRDefault="00351FE1" w:rsidP="00E311A8">
            <w:pPr>
              <w:rPr>
                <w:b/>
              </w:rPr>
            </w:pPr>
            <w:r>
              <w:rPr>
                <w:b/>
              </w:rPr>
              <w:t xml:space="preserve">DATE:   </w:t>
            </w:r>
            <w:r w:rsidR="00B91501">
              <w:rPr>
                <w:b/>
              </w:rPr>
              <w:t>27 September 2016</w:t>
            </w:r>
          </w:p>
          <w:p w:rsidR="00351FE1" w:rsidRPr="0015286C" w:rsidRDefault="00351FE1" w:rsidP="00E311A8">
            <w:pPr>
              <w:rPr>
                <w:b/>
              </w:rPr>
            </w:pPr>
          </w:p>
        </w:tc>
      </w:tr>
      <w:tr w:rsidR="00873308" w:rsidTr="00873308">
        <w:trPr>
          <w:gridAfter w:val="2"/>
          <w:wAfter w:w="5824" w:type="dxa"/>
        </w:trPr>
        <w:tc>
          <w:tcPr>
            <w:tcW w:w="7352" w:type="dxa"/>
          </w:tcPr>
          <w:p w:rsidR="00873308" w:rsidRDefault="00873308" w:rsidP="005932CA">
            <w:pPr>
              <w:rPr>
                <w:b/>
              </w:rPr>
            </w:pPr>
          </w:p>
          <w:p w:rsidR="00873308" w:rsidRDefault="00873308" w:rsidP="005932CA">
            <w:pPr>
              <w:rPr>
                <w:b/>
              </w:rPr>
            </w:pPr>
            <w:r>
              <w:rPr>
                <w:b/>
              </w:rPr>
              <w:t xml:space="preserve">LIST OF  TEAM MEMBERS </w:t>
            </w:r>
            <w:r>
              <w:t>(</w:t>
            </w:r>
            <w:r>
              <w:rPr>
                <w:i/>
              </w:rPr>
              <w:t>Add rows as necessary)</w:t>
            </w:r>
          </w:p>
        </w:tc>
      </w:tr>
      <w:tr w:rsidR="00873308" w:rsidTr="00873308">
        <w:tc>
          <w:tcPr>
            <w:tcW w:w="7352" w:type="dxa"/>
          </w:tcPr>
          <w:p w:rsidR="00873308" w:rsidRPr="0015286C" w:rsidRDefault="00873308" w:rsidP="005932CA">
            <w:pPr>
              <w:rPr>
                <w:b/>
              </w:rPr>
            </w:pPr>
            <w:r w:rsidRPr="0015286C">
              <w:rPr>
                <w:b/>
              </w:rPr>
              <w:t>NAME</w:t>
            </w:r>
          </w:p>
        </w:tc>
        <w:tc>
          <w:tcPr>
            <w:tcW w:w="1960" w:type="dxa"/>
          </w:tcPr>
          <w:p w:rsidR="00873308" w:rsidRDefault="00873308" w:rsidP="005932CA">
            <w:pPr>
              <w:rPr>
                <w:b/>
              </w:rPr>
            </w:pPr>
            <w:r>
              <w:rPr>
                <w:b/>
              </w:rPr>
              <w:t>ORGANIZATION</w:t>
            </w:r>
          </w:p>
        </w:tc>
        <w:tc>
          <w:tcPr>
            <w:tcW w:w="3864" w:type="dxa"/>
          </w:tcPr>
          <w:p w:rsidR="00873308" w:rsidRDefault="00873308" w:rsidP="005932CA">
            <w:pPr>
              <w:rPr>
                <w:b/>
              </w:rPr>
            </w:pPr>
            <w:r>
              <w:rPr>
                <w:b/>
              </w:rPr>
              <w:t>EMAIL ADDRESS</w:t>
            </w:r>
          </w:p>
        </w:tc>
      </w:tr>
      <w:tr w:rsidR="00873308" w:rsidRPr="008B6830" w:rsidTr="00873308">
        <w:tc>
          <w:tcPr>
            <w:tcW w:w="7352" w:type="dxa"/>
          </w:tcPr>
          <w:p w:rsidR="00873308" w:rsidRPr="008B6830" w:rsidRDefault="00873308" w:rsidP="005932CA">
            <w:r>
              <w:t xml:space="preserve">Mark </w:t>
            </w:r>
            <w:proofErr w:type="spellStart"/>
            <w:r>
              <w:t>Hailwood</w:t>
            </w:r>
            <w:bookmarkStart w:id="0" w:name="_GoBack"/>
            <w:bookmarkEnd w:id="0"/>
            <w:proofErr w:type="spellEnd"/>
          </w:p>
        </w:tc>
        <w:tc>
          <w:tcPr>
            <w:tcW w:w="1960" w:type="dxa"/>
          </w:tcPr>
          <w:p w:rsidR="00873308" w:rsidRPr="008B6830" w:rsidRDefault="00873308" w:rsidP="005932CA">
            <w:r>
              <w:t xml:space="preserve"> LUBW State Institute for Environment, Baden-Württemberg</w:t>
            </w:r>
          </w:p>
        </w:tc>
        <w:tc>
          <w:tcPr>
            <w:tcW w:w="3864" w:type="dxa"/>
          </w:tcPr>
          <w:p w:rsidR="00873308" w:rsidRPr="008B6830" w:rsidRDefault="00B91501" w:rsidP="005932CA">
            <w:hyperlink r:id="rId7" w:history="1">
              <w:r w:rsidR="00873308" w:rsidRPr="00F4039B">
                <w:rPr>
                  <w:rStyle w:val="Hyperlink"/>
                </w:rPr>
                <w:t>Mark.Hailwood@lubw.bwl.de</w:t>
              </w:r>
            </w:hyperlink>
            <w:r w:rsidR="00873308">
              <w:t xml:space="preserve"> </w:t>
            </w:r>
          </w:p>
        </w:tc>
      </w:tr>
      <w:tr w:rsidR="00873308" w:rsidRPr="008B6830" w:rsidTr="00873308">
        <w:tc>
          <w:tcPr>
            <w:tcW w:w="7352" w:type="dxa"/>
          </w:tcPr>
          <w:p w:rsidR="00873308" w:rsidRPr="008B6830" w:rsidRDefault="00873308" w:rsidP="005932CA">
            <w:r>
              <w:t xml:space="preserve">Zuzana </w:t>
            </w:r>
            <w:proofErr w:type="spellStart"/>
            <w:r>
              <w:t>Machatova</w:t>
            </w:r>
            <w:proofErr w:type="spellEnd"/>
          </w:p>
        </w:tc>
        <w:tc>
          <w:tcPr>
            <w:tcW w:w="1960" w:type="dxa"/>
          </w:tcPr>
          <w:p w:rsidR="00873308" w:rsidRPr="008B6830" w:rsidRDefault="00873308" w:rsidP="005932CA">
            <w:r>
              <w:t>Czech Ministry of Environment</w:t>
            </w:r>
          </w:p>
        </w:tc>
        <w:tc>
          <w:tcPr>
            <w:tcW w:w="3864" w:type="dxa"/>
          </w:tcPr>
          <w:p w:rsidR="00873308" w:rsidRPr="008B6830" w:rsidRDefault="00B91501" w:rsidP="005932CA">
            <w:hyperlink r:id="rId8" w:history="1">
              <w:r w:rsidR="00873308" w:rsidRPr="00F4039B">
                <w:rPr>
                  <w:rStyle w:val="Hyperlink"/>
                </w:rPr>
                <w:t>Zuzana.Machatova@mzp.cz</w:t>
              </w:r>
            </w:hyperlink>
            <w:r w:rsidR="00873308">
              <w:t xml:space="preserve"> </w:t>
            </w:r>
          </w:p>
        </w:tc>
      </w:tr>
      <w:tr w:rsidR="00873308" w:rsidRPr="008B6830" w:rsidTr="00873308">
        <w:tc>
          <w:tcPr>
            <w:tcW w:w="7352" w:type="dxa"/>
          </w:tcPr>
          <w:p w:rsidR="00873308" w:rsidRPr="008B6830" w:rsidRDefault="00873308" w:rsidP="005932CA">
            <w:proofErr w:type="spellStart"/>
            <w:r w:rsidRPr="008B6830">
              <w:t>Andrina</w:t>
            </w:r>
            <w:proofErr w:type="spellEnd"/>
            <w:r>
              <w:t xml:space="preserve"> </w:t>
            </w:r>
            <w:proofErr w:type="spellStart"/>
            <w:r w:rsidRPr="008B6830">
              <w:t>Crnjak-Thavenet</w:t>
            </w:r>
            <w:proofErr w:type="spellEnd"/>
          </w:p>
        </w:tc>
        <w:tc>
          <w:tcPr>
            <w:tcW w:w="1960" w:type="dxa"/>
          </w:tcPr>
          <w:p w:rsidR="00873308" w:rsidRPr="008B6830" w:rsidRDefault="00873308" w:rsidP="005932CA">
            <w:r>
              <w:t>Croatian Environment Agency</w:t>
            </w:r>
          </w:p>
        </w:tc>
        <w:tc>
          <w:tcPr>
            <w:tcW w:w="3864" w:type="dxa"/>
          </w:tcPr>
          <w:p w:rsidR="00873308" w:rsidRPr="008B6830" w:rsidRDefault="00B91501" w:rsidP="005932CA">
            <w:hyperlink r:id="rId9" w:history="1">
              <w:r w:rsidR="00873308" w:rsidRPr="00F4039B">
                <w:rPr>
                  <w:rStyle w:val="Hyperlink"/>
                </w:rPr>
                <w:t>Andrina.Crnjak-Thavenet@azo.hr</w:t>
              </w:r>
            </w:hyperlink>
            <w:r w:rsidR="00873308">
              <w:t xml:space="preserve"> </w:t>
            </w:r>
          </w:p>
        </w:tc>
      </w:tr>
      <w:tr w:rsidR="00873308" w:rsidRPr="008B6830" w:rsidTr="00873308">
        <w:tc>
          <w:tcPr>
            <w:tcW w:w="7352" w:type="dxa"/>
          </w:tcPr>
          <w:p w:rsidR="00873308" w:rsidRPr="008B6830" w:rsidRDefault="00873308" w:rsidP="005932CA">
            <w:proofErr w:type="spellStart"/>
            <w:r>
              <w:t>Marijana</w:t>
            </w:r>
            <w:proofErr w:type="spellEnd"/>
            <w:r>
              <w:t xml:space="preserve"> </w:t>
            </w:r>
            <w:proofErr w:type="spellStart"/>
            <w:r w:rsidRPr="008B6830">
              <w:t>Zanoski-Hren</w:t>
            </w:r>
            <w:proofErr w:type="spellEnd"/>
          </w:p>
        </w:tc>
        <w:tc>
          <w:tcPr>
            <w:tcW w:w="1960" w:type="dxa"/>
          </w:tcPr>
          <w:p w:rsidR="00873308" w:rsidRPr="008B6830" w:rsidRDefault="00873308" w:rsidP="005932CA">
            <w:r>
              <w:t>Croatian Environment Agency</w:t>
            </w:r>
          </w:p>
        </w:tc>
        <w:tc>
          <w:tcPr>
            <w:tcW w:w="3864" w:type="dxa"/>
          </w:tcPr>
          <w:p w:rsidR="00873308" w:rsidRPr="008B6830" w:rsidRDefault="00B91501" w:rsidP="005932CA">
            <w:hyperlink r:id="rId10" w:history="1">
              <w:r w:rsidR="00873308" w:rsidRPr="00F4039B">
                <w:rPr>
                  <w:rStyle w:val="Hyperlink"/>
                </w:rPr>
                <w:t>Marijana.Zanoski-Hren@azo.hr</w:t>
              </w:r>
            </w:hyperlink>
            <w:r w:rsidR="00873308">
              <w:t xml:space="preserve"> </w:t>
            </w:r>
          </w:p>
        </w:tc>
      </w:tr>
      <w:tr w:rsidR="00873308" w:rsidRPr="008B6830" w:rsidTr="00873308">
        <w:tc>
          <w:tcPr>
            <w:tcW w:w="7352" w:type="dxa"/>
          </w:tcPr>
          <w:p w:rsidR="00873308" w:rsidRPr="008B6830" w:rsidRDefault="00873308" w:rsidP="005932CA">
            <w:r>
              <w:t>Lorenzo Van Wijk</w:t>
            </w:r>
          </w:p>
        </w:tc>
        <w:tc>
          <w:tcPr>
            <w:tcW w:w="1960" w:type="dxa"/>
          </w:tcPr>
          <w:p w:rsidR="00873308" w:rsidRPr="008B6830" w:rsidRDefault="00873308" w:rsidP="005932CA">
            <w:proofErr w:type="spellStart"/>
            <w:r>
              <w:t>RiskTech</w:t>
            </w:r>
            <w:proofErr w:type="spellEnd"/>
          </w:p>
        </w:tc>
        <w:tc>
          <w:tcPr>
            <w:tcW w:w="3864" w:type="dxa"/>
          </w:tcPr>
          <w:p w:rsidR="00873308" w:rsidRPr="008B6830" w:rsidRDefault="00B91501" w:rsidP="005932CA">
            <w:hyperlink r:id="rId11" w:history="1">
              <w:r w:rsidR="00873308" w:rsidRPr="00F4039B">
                <w:rPr>
                  <w:rStyle w:val="Hyperlink"/>
                </w:rPr>
                <w:t>lorenzo@risktech.eu</w:t>
              </w:r>
            </w:hyperlink>
          </w:p>
        </w:tc>
      </w:tr>
      <w:tr w:rsidR="00873308" w:rsidTr="00873308">
        <w:tc>
          <w:tcPr>
            <w:tcW w:w="7352" w:type="dxa"/>
          </w:tcPr>
          <w:p w:rsidR="00873308" w:rsidRDefault="00873308" w:rsidP="005932CA">
            <w:r>
              <w:t>Zsuzsanna Gyenes</w:t>
            </w:r>
          </w:p>
        </w:tc>
        <w:tc>
          <w:tcPr>
            <w:tcW w:w="1960" w:type="dxa"/>
          </w:tcPr>
          <w:p w:rsidR="00873308" w:rsidRDefault="00873308" w:rsidP="005932CA">
            <w:r>
              <w:t>JRC-MAHB</w:t>
            </w:r>
          </w:p>
        </w:tc>
        <w:tc>
          <w:tcPr>
            <w:tcW w:w="3864" w:type="dxa"/>
          </w:tcPr>
          <w:p w:rsidR="00873308" w:rsidRDefault="00B91501" w:rsidP="005932CA">
            <w:hyperlink r:id="rId12" w:history="1">
              <w:r w:rsidR="00873308" w:rsidRPr="00F4039B">
                <w:rPr>
                  <w:rStyle w:val="Hyperlink"/>
                </w:rPr>
                <w:t>zsuzsanna.gyenes@jrc.ec.europa.eu</w:t>
              </w:r>
            </w:hyperlink>
          </w:p>
        </w:tc>
      </w:tr>
      <w:tr w:rsidR="00873308" w:rsidTr="00873308">
        <w:tc>
          <w:tcPr>
            <w:tcW w:w="7352" w:type="dxa"/>
          </w:tcPr>
          <w:p w:rsidR="00873308" w:rsidRDefault="00873308" w:rsidP="005932CA">
            <w:r>
              <w:t>Maureen Wood</w:t>
            </w:r>
          </w:p>
        </w:tc>
        <w:tc>
          <w:tcPr>
            <w:tcW w:w="1960" w:type="dxa"/>
          </w:tcPr>
          <w:p w:rsidR="00873308" w:rsidRDefault="00873308" w:rsidP="005932CA">
            <w:r>
              <w:t>JRC-MAHB</w:t>
            </w:r>
          </w:p>
        </w:tc>
        <w:tc>
          <w:tcPr>
            <w:tcW w:w="3864" w:type="dxa"/>
          </w:tcPr>
          <w:p w:rsidR="00873308" w:rsidRDefault="00B91501" w:rsidP="005932CA">
            <w:hyperlink r:id="rId13" w:history="1">
              <w:r w:rsidR="00873308" w:rsidRPr="00F4039B">
                <w:rPr>
                  <w:rStyle w:val="Hyperlink"/>
                </w:rPr>
                <w:t>maureen.wood@jrc.ec.europa.eu</w:t>
              </w:r>
            </w:hyperlink>
            <w:r w:rsidR="00873308">
              <w:t xml:space="preserve"> </w:t>
            </w:r>
          </w:p>
        </w:tc>
      </w:tr>
      <w:tr w:rsidR="009F0EEC" w:rsidTr="00873308">
        <w:tc>
          <w:tcPr>
            <w:tcW w:w="7352" w:type="dxa"/>
          </w:tcPr>
          <w:p w:rsidR="009F0EEC" w:rsidRDefault="009F0EEC" w:rsidP="005932CA">
            <w:r>
              <w:t>Jan Pranger</w:t>
            </w:r>
          </w:p>
        </w:tc>
        <w:tc>
          <w:tcPr>
            <w:tcW w:w="1960" w:type="dxa"/>
          </w:tcPr>
          <w:p w:rsidR="009F0EEC" w:rsidRDefault="009F0EEC" w:rsidP="005932CA">
            <w:r>
              <w:t>Krypton Consulting</w:t>
            </w:r>
          </w:p>
        </w:tc>
        <w:tc>
          <w:tcPr>
            <w:tcW w:w="3864" w:type="dxa"/>
          </w:tcPr>
          <w:p w:rsidR="009F0EEC" w:rsidRDefault="009F0EEC" w:rsidP="005932CA">
            <w:r>
              <w:t>pranger@kcbv.com</w:t>
            </w:r>
          </w:p>
        </w:tc>
      </w:tr>
    </w:tbl>
    <w:p w:rsidR="005206E0" w:rsidRDefault="008C373A" w:rsidP="005206E0">
      <w:pPr>
        <w:jc w:val="center"/>
        <w:rPr>
          <w:b/>
        </w:rPr>
      </w:pPr>
      <w:r>
        <w:rPr>
          <w:b/>
        </w:rPr>
        <w:t xml:space="preserve">Table 1: </w:t>
      </w:r>
      <w:r w:rsidR="005206E0" w:rsidRPr="00351FE1">
        <w:rPr>
          <w:b/>
        </w:rPr>
        <w:t>Description of exercise</w:t>
      </w:r>
    </w:p>
    <w:p w:rsidR="00351FE1" w:rsidRPr="008C373A" w:rsidRDefault="00351FE1" w:rsidP="008C373A"/>
    <w:tbl>
      <w:tblPr>
        <w:tblStyle w:val="TableGrid"/>
        <w:tblW w:w="0" w:type="auto"/>
        <w:tblLook w:val="04A0" w:firstRow="1" w:lastRow="0" w:firstColumn="1" w:lastColumn="0" w:noHBand="0" w:noVBand="1"/>
      </w:tblPr>
      <w:tblGrid>
        <w:gridCol w:w="4788"/>
        <w:gridCol w:w="8280"/>
      </w:tblGrid>
      <w:tr w:rsidR="005206E0" w:rsidTr="00351FE1">
        <w:tc>
          <w:tcPr>
            <w:tcW w:w="4788" w:type="dxa"/>
          </w:tcPr>
          <w:p w:rsidR="005206E0" w:rsidRPr="001F48AB" w:rsidRDefault="005206E0" w:rsidP="005206E0">
            <w:pPr>
              <w:rPr>
                <w:b/>
              </w:rPr>
            </w:pPr>
            <w:r>
              <w:rPr>
                <w:b/>
              </w:rPr>
              <w:t xml:space="preserve">Description of exercise </w:t>
            </w:r>
          </w:p>
        </w:tc>
        <w:tc>
          <w:tcPr>
            <w:tcW w:w="8280" w:type="dxa"/>
          </w:tcPr>
          <w:p w:rsidR="005206E0" w:rsidRDefault="005206E0" w:rsidP="00E311A8">
            <w:r>
              <w:t>Phase 1</w:t>
            </w:r>
          </w:p>
        </w:tc>
      </w:tr>
      <w:tr w:rsidR="005206E0" w:rsidTr="00351FE1">
        <w:tc>
          <w:tcPr>
            <w:tcW w:w="4788" w:type="dxa"/>
          </w:tcPr>
          <w:p w:rsidR="005206E0" w:rsidRDefault="005206E0" w:rsidP="00E311A8">
            <w:pPr>
              <w:rPr>
                <w:b/>
              </w:rPr>
            </w:pPr>
            <w:r w:rsidRPr="001F48AB">
              <w:rPr>
                <w:b/>
              </w:rPr>
              <w:t>Description of Method(s) used</w:t>
            </w:r>
          </w:p>
          <w:p w:rsidR="005206E0" w:rsidRDefault="005206E0" w:rsidP="00E311A8">
            <w:pPr>
              <w:rPr>
                <w:b/>
              </w:rPr>
            </w:pPr>
          </w:p>
          <w:p w:rsidR="005206E0" w:rsidRDefault="005206E0" w:rsidP="00E311A8">
            <w:pPr>
              <w:rPr>
                <w:b/>
              </w:rPr>
            </w:pPr>
          </w:p>
          <w:p w:rsidR="005206E0" w:rsidRDefault="005206E0" w:rsidP="00E311A8">
            <w:pPr>
              <w:rPr>
                <w:b/>
              </w:rPr>
            </w:pPr>
          </w:p>
          <w:p w:rsidR="005206E0" w:rsidRPr="001F48AB" w:rsidRDefault="005206E0" w:rsidP="00E311A8">
            <w:pPr>
              <w:rPr>
                <w:b/>
              </w:rPr>
            </w:pPr>
          </w:p>
        </w:tc>
        <w:tc>
          <w:tcPr>
            <w:tcW w:w="8280" w:type="dxa"/>
          </w:tcPr>
          <w:p w:rsidR="005206E0" w:rsidRDefault="005206E0" w:rsidP="00F13055">
            <w:pPr>
              <w:pStyle w:val="ListParagraph"/>
              <w:numPr>
                <w:ilvl w:val="0"/>
                <w:numId w:val="1"/>
              </w:numPr>
            </w:pPr>
            <w:r>
              <w:t>Timeline</w:t>
            </w:r>
            <w:r w:rsidR="00351FE1">
              <w:t xml:space="preserve"> tool</w:t>
            </w:r>
          </w:p>
          <w:p w:rsidR="00873308" w:rsidRDefault="00873308" w:rsidP="00F13055">
            <w:pPr>
              <w:pStyle w:val="ListParagraph"/>
              <w:numPr>
                <w:ilvl w:val="0"/>
                <w:numId w:val="1"/>
              </w:numPr>
              <w:rPr>
                <w:color w:val="0070C0"/>
              </w:rPr>
            </w:pPr>
            <w:r w:rsidRPr="00F13055">
              <w:rPr>
                <w:color w:val="0070C0"/>
              </w:rPr>
              <w:t>Excel sheet following the STEP model (MW).  As I understand it, the STEP model is a timeline combined with an actor.  So it is about who or what is responsible and when.</w:t>
            </w:r>
            <w:r w:rsidR="009F0EEC" w:rsidRPr="00F13055">
              <w:rPr>
                <w:color w:val="0070C0"/>
              </w:rPr>
              <w:t xml:space="preserve"> STEP (Sequential Timeline Event Plotting) is similar to a swimming lane diagram, with the actors (persons, organizations, equipment etc.) in the “lanes” and time moving from left to right. Logical/temporal relationships between entities are shown by lines.</w:t>
            </w:r>
            <w:r w:rsidR="009F0EEC" w:rsidRPr="009F0EEC">
              <w:rPr>
                <w:color w:val="0070C0"/>
              </w:rPr>
              <w:t xml:space="preserve"> A description of STEP is given </w:t>
            </w:r>
            <w:hyperlink r:id="rId14" w:history="1">
              <w:r w:rsidR="009F0EEC" w:rsidRPr="00F13055">
                <w:rPr>
                  <w:rStyle w:val="Hyperlink"/>
                  <w:i/>
                </w:rPr>
                <w:t>Chris Johnson's Failure in Safety-Critical Systems: A Handbook of Accident and Incident Reporting, page 452</w:t>
              </w:r>
            </w:hyperlink>
          </w:p>
          <w:p w:rsidR="00813D82" w:rsidRDefault="00813D82" w:rsidP="00F13055">
            <w:pPr>
              <w:pStyle w:val="ListParagraph"/>
              <w:numPr>
                <w:ilvl w:val="0"/>
                <w:numId w:val="1"/>
              </w:numPr>
              <w:rPr>
                <w:color w:val="0070C0"/>
              </w:rPr>
            </w:pPr>
            <w:r>
              <w:rPr>
                <w:color w:val="0070C0"/>
              </w:rPr>
              <w:t xml:space="preserve">ECFA+ – Events and Conditional Factors Analysis, see </w:t>
            </w:r>
            <w:hyperlink r:id="rId15" w:history="1">
              <w:r w:rsidRPr="00813D82">
                <w:rPr>
                  <w:rStyle w:val="Hyperlink"/>
                </w:rPr>
                <w:t>here</w:t>
              </w:r>
            </w:hyperlink>
            <w:r>
              <w:rPr>
                <w:color w:val="0070C0"/>
              </w:rPr>
              <w:t>. An ECFA+ diagram can easily be shaped as a STEP diagram.</w:t>
            </w:r>
          </w:p>
          <w:p w:rsidR="00813D82" w:rsidRPr="00F13055" w:rsidRDefault="00813D82" w:rsidP="00F13055">
            <w:pPr>
              <w:pStyle w:val="ListParagraph"/>
              <w:numPr>
                <w:ilvl w:val="0"/>
                <w:numId w:val="1"/>
              </w:numPr>
              <w:rPr>
                <w:color w:val="0070C0"/>
              </w:rPr>
            </w:pPr>
            <w:r>
              <w:rPr>
                <w:color w:val="0070C0"/>
              </w:rPr>
              <w:t xml:space="preserve">Tripod Beta: see </w:t>
            </w:r>
            <w:hyperlink r:id="rId16" w:history="1">
              <w:r w:rsidRPr="00813D82">
                <w:rPr>
                  <w:rStyle w:val="Hyperlink"/>
                </w:rPr>
                <w:t>here</w:t>
              </w:r>
            </w:hyperlink>
            <w:r>
              <w:rPr>
                <w:color w:val="0070C0"/>
              </w:rPr>
              <w:t>. Tripod Beta establishes the “natural sequence” of events, identifies barriers that should have stopped that (but were not effective) and explores the reasons for them failing. The Immediate Cause explains the (usual) human (in)action that failed the barrier directly. The Precondition(s) explains why the (non)act in the IC was logical for the person involved in the IC. The Underlying Cause(s) explain the existence of the associated Precondition(s) at system level. UC are farther away from the incident or barrier failure, could exist for a long time. Identifying and addressing them is the ultimate goal of Tripod Beta.</w:t>
            </w:r>
          </w:p>
        </w:tc>
      </w:tr>
      <w:tr w:rsidR="005206E0" w:rsidTr="00351FE1">
        <w:tc>
          <w:tcPr>
            <w:tcW w:w="4788" w:type="dxa"/>
          </w:tcPr>
          <w:p w:rsidR="005206E0" w:rsidRDefault="005206E0" w:rsidP="00E311A8">
            <w:pPr>
              <w:rPr>
                <w:b/>
              </w:rPr>
            </w:pPr>
            <w:r w:rsidRPr="001F48AB">
              <w:rPr>
                <w:b/>
              </w:rPr>
              <w:t>Accident(s) studied</w:t>
            </w:r>
          </w:p>
          <w:p w:rsidR="005206E0" w:rsidRDefault="005206E0" w:rsidP="00E311A8">
            <w:pPr>
              <w:rPr>
                <w:b/>
              </w:rPr>
            </w:pPr>
          </w:p>
          <w:p w:rsidR="005206E0" w:rsidRPr="001F48AB" w:rsidRDefault="005206E0" w:rsidP="00E311A8">
            <w:pPr>
              <w:rPr>
                <w:b/>
              </w:rPr>
            </w:pPr>
          </w:p>
        </w:tc>
        <w:tc>
          <w:tcPr>
            <w:tcW w:w="8280" w:type="dxa"/>
          </w:tcPr>
          <w:p w:rsidR="005206E0" w:rsidRDefault="005206E0" w:rsidP="00E311A8">
            <w:proofErr w:type="spellStart"/>
            <w:r>
              <w:t>Buncefield</w:t>
            </w:r>
            <w:proofErr w:type="spellEnd"/>
          </w:p>
          <w:p w:rsidR="00873308" w:rsidRPr="00873308" w:rsidRDefault="00873308" w:rsidP="00E311A8">
            <w:pPr>
              <w:rPr>
                <w:color w:val="0070C0"/>
              </w:rPr>
            </w:pPr>
            <w:r>
              <w:rPr>
                <w:color w:val="0070C0"/>
              </w:rPr>
              <w:t>Czech accident</w:t>
            </w:r>
            <w:r w:rsidR="00813D82">
              <w:rPr>
                <w:color w:val="0070C0"/>
              </w:rPr>
              <w:t xml:space="preserve"> – insufficient information available in the MARS database.</w:t>
            </w:r>
          </w:p>
        </w:tc>
      </w:tr>
      <w:tr w:rsidR="00351FE1" w:rsidTr="00351FE1">
        <w:tc>
          <w:tcPr>
            <w:tcW w:w="4788" w:type="dxa"/>
            <w:vMerge w:val="restart"/>
          </w:tcPr>
          <w:p w:rsidR="00351FE1" w:rsidRPr="001F48AB" w:rsidRDefault="00351FE1" w:rsidP="00873308">
            <w:pPr>
              <w:rPr>
                <w:b/>
              </w:rPr>
            </w:pPr>
            <w:r w:rsidRPr="001F48AB">
              <w:rPr>
                <w:b/>
              </w:rPr>
              <w:t>References used by the team, including tools, websites,</w:t>
            </w:r>
            <w:r>
              <w:rPr>
                <w:b/>
              </w:rPr>
              <w:t xml:space="preserve"> </w:t>
            </w:r>
            <w:r w:rsidRPr="001F48AB">
              <w:rPr>
                <w:b/>
              </w:rPr>
              <w:t>publications.</w:t>
            </w:r>
          </w:p>
        </w:tc>
        <w:tc>
          <w:tcPr>
            <w:tcW w:w="8280" w:type="dxa"/>
          </w:tcPr>
          <w:p w:rsidR="00351FE1" w:rsidRDefault="00351FE1" w:rsidP="00E311A8">
            <w:r>
              <w:t>See below in Ta</w:t>
            </w:r>
            <w:r w:rsidR="008C373A">
              <w:t>ble 4</w:t>
            </w:r>
          </w:p>
        </w:tc>
      </w:tr>
      <w:tr w:rsidR="00351FE1" w:rsidTr="00351FE1">
        <w:tc>
          <w:tcPr>
            <w:tcW w:w="4788" w:type="dxa"/>
            <w:vMerge/>
          </w:tcPr>
          <w:p w:rsidR="00351FE1" w:rsidRPr="001F48AB" w:rsidRDefault="00351FE1" w:rsidP="00E311A8">
            <w:pPr>
              <w:rPr>
                <w:b/>
              </w:rPr>
            </w:pPr>
          </w:p>
        </w:tc>
        <w:tc>
          <w:tcPr>
            <w:tcW w:w="8280" w:type="dxa"/>
          </w:tcPr>
          <w:p w:rsidR="00351FE1" w:rsidRDefault="00351FE1" w:rsidP="00E311A8"/>
        </w:tc>
      </w:tr>
      <w:tr w:rsidR="00351FE1" w:rsidTr="00351FE1">
        <w:tc>
          <w:tcPr>
            <w:tcW w:w="4788" w:type="dxa"/>
            <w:vMerge/>
          </w:tcPr>
          <w:p w:rsidR="00351FE1" w:rsidRPr="001F48AB" w:rsidRDefault="00351FE1" w:rsidP="00E311A8">
            <w:pPr>
              <w:rPr>
                <w:b/>
              </w:rPr>
            </w:pPr>
          </w:p>
        </w:tc>
        <w:tc>
          <w:tcPr>
            <w:tcW w:w="8280" w:type="dxa"/>
          </w:tcPr>
          <w:p w:rsidR="00351FE1" w:rsidRDefault="00351FE1" w:rsidP="00E311A8"/>
        </w:tc>
      </w:tr>
      <w:tr w:rsidR="00351FE1" w:rsidTr="00E311A8">
        <w:tc>
          <w:tcPr>
            <w:tcW w:w="4788" w:type="dxa"/>
            <w:vMerge w:val="restart"/>
          </w:tcPr>
          <w:p w:rsidR="00351FE1" w:rsidRPr="001F48AB" w:rsidRDefault="00351FE1" w:rsidP="00E311A8">
            <w:pPr>
              <w:rPr>
                <w:b/>
              </w:rPr>
            </w:pPr>
            <w:r w:rsidRPr="001F48AB">
              <w:rPr>
                <w:b/>
              </w:rPr>
              <w:t>Expectations of outcomes</w:t>
            </w:r>
          </w:p>
        </w:tc>
        <w:tc>
          <w:tcPr>
            <w:tcW w:w="8280" w:type="dxa"/>
          </w:tcPr>
          <w:p w:rsidR="00351FE1" w:rsidRDefault="00554B17" w:rsidP="00E311A8">
            <w:r>
              <w:t>I expected to be able to draw the timeline of the accident with gathering information on the events had occurred pre-accident, too. This information is important to have the sequence of events written.</w:t>
            </w:r>
          </w:p>
        </w:tc>
      </w:tr>
      <w:tr w:rsidR="00351FE1" w:rsidTr="00E311A8">
        <w:tc>
          <w:tcPr>
            <w:tcW w:w="4788" w:type="dxa"/>
            <w:vMerge/>
          </w:tcPr>
          <w:p w:rsidR="00351FE1" w:rsidRPr="001F48AB" w:rsidRDefault="00351FE1" w:rsidP="00E311A8">
            <w:pPr>
              <w:rPr>
                <w:b/>
              </w:rPr>
            </w:pPr>
          </w:p>
        </w:tc>
        <w:tc>
          <w:tcPr>
            <w:tcW w:w="8280" w:type="dxa"/>
          </w:tcPr>
          <w:p w:rsidR="00351FE1" w:rsidRPr="00873308" w:rsidRDefault="00873308" w:rsidP="00873308">
            <w:pPr>
              <w:rPr>
                <w:color w:val="0070C0"/>
              </w:rPr>
            </w:pPr>
            <w:r>
              <w:rPr>
                <w:color w:val="0070C0"/>
              </w:rPr>
              <w:t xml:space="preserve">For </w:t>
            </w:r>
            <w:proofErr w:type="spellStart"/>
            <w:r>
              <w:rPr>
                <w:color w:val="0070C0"/>
              </w:rPr>
              <w:t>Buncefield</w:t>
            </w:r>
            <w:proofErr w:type="spellEnd"/>
            <w:r>
              <w:rPr>
                <w:color w:val="0070C0"/>
              </w:rPr>
              <w:t>, I expected to have to read through a few sources to make a timeline, especially looking from the perspective of organizational factors.   I expected the timeline would generate questions, especially highlight gaps or areas of further analysis for follow-up in the second phase.</w:t>
            </w:r>
          </w:p>
        </w:tc>
      </w:tr>
      <w:tr w:rsidR="00351FE1" w:rsidTr="00E311A8">
        <w:tc>
          <w:tcPr>
            <w:tcW w:w="4788" w:type="dxa"/>
            <w:vMerge/>
          </w:tcPr>
          <w:p w:rsidR="00351FE1" w:rsidRPr="001F48AB" w:rsidRDefault="00351FE1" w:rsidP="00E311A8">
            <w:pPr>
              <w:rPr>
                <w:b/>
              </w:rPr>
            </w:pPr>
          </w:p>
        </w:tc>
        <w:tc>
          <w:tcPr>
            <w:tcW w:w="8280" w:type="dxa"/>
          </w:tcPr>
          <w:p w:rsidR="00351FE1" w:rsidRDefault="00813D82" w:rsidP="00E311A8">
            <w:r>
              <w:t xml:space="preserve">Problematic is that we use the data in a </w:t>
            </w:r>
            <w:r w:rsidRPr="00F13055">
              <w:rPr>
                <w:i/>
              </w:rPr>
              <w:t>completed</w:t>
            </w:r>
            <w:r>
              <w:t xml:space="preserve"> investigation. The real value in a tool (compared to others) is how it works </w:t>
            </w:r>
            <w:r w:rsidRPr="00F13055">
              <w:rPr>
                <w:i/>
              </w:rPr>
              <w:t>during</w:t>
            </w:r>
            <w:r>
              <w:t xml:space="preserve"> an investigation, how it will guide investigators and raise issues. We can’t establish how the </w:t>
            </w:r>
            <w:proofErr w:type="spellStart"/>
            <w:r>
              <w:t>Buncefield</w:t>
            </w:r>
            <w:proofErr w:type="spellEnd"/>
            <w:r>
              <w:t xml:space="preserve"> investigation would look like if we did it with STEP/ECFA</w:t>
            </w:r>
            <w:r w:rsidR="007D3B3A">
              <w:t>+/</w:t>
            </w:r>
            <w:r>
              <w:t>Tripod Beta etc.</w:t>
            </w:r>
            <w:r w:rsidR="007D3B3A">
              <w:t>.</w:t>
            </w:r>
          </w:p>
        </w:tc>
      </w:tr>
      <w:tr w:rsidR="00351FE1" w:rsidTr="00E311A8">
        <w:tc>
          <w:tcPr>
            <w:tcW w:w="4788" w:type="dxa"/>
            <w:vMerge/>
          </w:tcPr>
          <w:p w:rsidR="00351FE1" w:rsidRPr="001F48AB" w:rsidRDefault="00351FE1" w:rsidP="00E311A8">
            <w:pPr>
              <w:rPr>
                <w:b/>
              </w:rPr>
            </w:pPr>
          </w:p>
        </w:tc>
        <w:tc>
          <w:tcPr>
            <w:tcW w:w="8280" w:type="dxa"/>
          </w:tcPr>
          <w:p w:rsidR="00351FE1" w:rsidRDefault="00351FE1" w:rsidP="00E311A8"/>
        </w:tc>
      </w:tr>
    </w:tbl>
    <w:p w:rsidR="001F48AB" w:rsidRDefault="001F48AB"/>
    <w:p w:rsidR="00351FE1" w:rsidRDefault="008C373A" w:rsidP="008C373A">
      <w:pPr>
        <w:jc w:val="center"/>
        <w:rPr>
          <w:b/>
        </w:rPr>
      </w:pPr>
      <w:r>
        <w:rPr>
          <w:b/>
        </w:rPr>
        <w:t xml:space="preserve">Table 2: </w:t>
      </w:r>
      <w:r w:rsidR="00351FE1">
        <w:rPr>
          <w:b/>
        </w:rPr>
        <w:t>Findings</w:t>
      </w:r>
      <w:r w:rsidR="00E07285">
        <w:rPr>
          <w:b/>
        </w:rPr>
        <w:t xml:space="preserve"> relevant to the accident and report information</w:t>
      </w:r>
    </w:p>
    <w:p w:rsidR="008C373A" w:rsidRDefault="008C373A" w:rsidP="008C373A">
      <w:pPr>
        <w:jc w:val="center"/>
      </w:pPr>
    </w:p>
    <w:tbl>
      <w:tblPr>
        <w:tblStyle w:val="TableGrid"/>
        <w:tblW w:w="0" w:type="auto"/>
        <w:tblLook w:val="04A0" w:firstRow="1" w:lastRow="0" w:firstColumn="1" w:lastColumn="0" w:noHBand="0" w:noVBand="1"/>
      </w:tblPr>
      <w:tblGrid>
        <w:gridCol w:w="4788"/>
        <w:gridCol w:w="8280"/>
      </w:tblGrid>
      <w:tr w:rsidR="006F0D6E" w:rsidTr="006F0D6E">
        <w:tc>
          <w:tcPr>
            <w:tcW w:w="4788" w:type="dxa"/>
            <w:vMerge w:val="restart"/>
          </w:tcPr>
          <w:p w:rsidR="006F0D6E" w:rsidRPr="001F48AB" w:rsidRDefault="006F0D6E" w:rsidP="00E311A8">
            <w:pPr>
              <w:rPr>
                <w:b/>
              </w:rPr>
            </w:pPr>
            <w:r w:rsidRPr="001F48AB">
              <w:rPr>
                <w:b/>
              </w:rPr>
              <w:t>What was the result of this process?</w:t>
            </w:r>
          </w:p>
          <w:p w:rsidR="006F0D6E" w:rsidRPr="001F48AB" w:rsidRDefault="006F0D6E" w:rsidP="00E311A8">
            <w:pPr>
              <w:rPr>
                <w:b/>
              </w:rPr>
            </w:pPr>
            <w:r w:rsidRPr="001F48AB">
              <w:rPr>
                <w:b/>
              </w:rPr>
              <w:t xml:space="preserve">e.g., </w:t>
            </w:r>
            <w:r w:rsidRPr="001F48AB">
              <w:rPr>
                <w:b/>
              </w:rPr>
              <w:br/>
              <w:t xml:space="preserve">-findings </w:t>
            </w:r>
            <w:r w:rsidRPr="001F48AB">
              <w:rPr>
                <w:b/>
              </w:rPr>
              <w:br/>
              <w:t xml:space="preserve">-questions, gaps in information that you hope to resolve in the next steps </w:t>
            </w:r>
            <w:r w:rsidRPr="001F48AB">
              <w:rPr>
                <w:b/>
              </w:rPr>
              <w:br/>
              <w:t xml:space="preserve">-scope of the investigation </w:t>
            </w:r>
            <w:r w:rsidRPr="001F48AB">
              <w:rPr>
                <w:b/>
              </w:rPr>
              <w:br/>
              <w:t xml:space="preserve">-limitations imposed by information available </w:t>
            </w:r>
            <w:r w:rsidRPr="001F48AB">
              <w:rPr>
                <w:b/>
              </w:rPr>
              <w:br/>
              <w:t xml:space="preserve">-potential themes already emerging </w:t>
            </w:r>
            <w:r w:rsidRPr="001F48AB">
              <w:rPr>
                <w:b/>
              </w:rPr>
              <w:br/>
              <w:t>-gaps in information</w:t>
            </w:r>
          </w:p>
        </w:tc>
        <w:tc>
          <w:tcPr>
            <w:tcW w:w="8280" w:type="dxa"/>
          </w:tcPr>
          <w:p w:rsidR="006F0D6E" w:rsidRDefault="006F0D6E" w:rsidP="00E311A8">
            <w:pPr>
              <w:rPr>
                <w:b/>
              </w:rPr>
            </w:pPr>
            <w:r>
              <w:rPr>
                <w:b/>
              </w:rPr>
              <w:t>How did this phase meet your expectations?</w:t>
            </w:r>
          </w:p>
          <w:p w:rsidR="006F0D6E" w:rsidRDefault="006F0D6E" w:rsidP="00E311A8">
            <w:pPr>
              <w:rPr>
                <w:b/>
              </w:rPr>
            </w:pPr>
          </w:p>
          <w:p w:rsidR="006F0D6E" w:rsidRPr="00554B17" w:rsidRDefault="006F0D6E" w:rsidP="00E311A8">
            <w:pPr>
              <w:rPr>
                <w:b/>
              </w:rPr>
            </w:pPr>
          </w:p>
        </w:tc>
      </w:tr>
      <w:tr w:rsidR="006F0D6E" w:rsidTr="006F0D6E">
        <w:tc>
          <w:tcPr>
            <w:tcW w:w="4788" w:type="dxa"/>
            <w:vMerge/>
          </w:tcPr>
          <w:p w:rsidR="006F0D6E" w:rsidRPr="001F48AB" w:rsidRDefault="006F0D6E" w:rsidP="00E311A8">
            <w:pPr>
              <w:rPr>
                <w:b/>
              </w:rPr>
            </w:pPr>
          </w:p>
        </w:tc>
        <w:tc>
          <w:tcPr>
            <w:tcW w:w="8280" w:type="dxa"/>
          </w:tcPr>
          <w:p w:rsidR="006F0D6E" w:rsidRPr="00FC4775" w:rsidRDefault="006F0D6E" w:rsidP="00E311A8">
            <w:pPr>
              <w:rPr>
                <w:b/>
                <w:color w:val="0070C0"/>
              </w:rPr>
            </w:pPr>
            <w:r w:rsidRPr="00554B17">
              <w:rPr>
                <w:b/>
              </w:rPr>
              <w:t xml:space="preserve">Scope of the </w:t>
            </w:r>
            <w:r w:rsidRPr="006F0D6E">
              <w:rPr>
                <w:b/>
              </w:rPr>
              <w:t>investigation reports</w:t>
            </w:r>
            <w:r w:rsidRPr="00554B17">
              <w:rPr>
                <w:b/>
              </w:rPr>
              <w:t>:</w:t>
            </w:r>
            <w:r>
              <w:rPr>
                <w:b/>
              </w:rPr>
              <w:t xml:space="preserve"> </w:t>
            </w:r>
            <w:r>
              <w:rPr>
                <w:b/>
                <w:color w:val="0070C0"/>
              </w:rPr>
              <w:t xml:space="preserve"> </w:t>
            </w:r>
            <w:r w:rsidRPr="00401AAB">
              <w:rPr>
                <w:color w:val="0070C0"/>
              </w:rPr>
              <w:t>The reports of the investigation focus on technical factors and some organizational factors. (MW)</w:t>
            </w:r>
          </w:p>
        </w:tc>
      </w:tr>
      <w:tr w:rsidR="006F0D6E" w:rsidTr="006F0D6E">
        <w:tc>
          <w:tcPr>
            <w:tcW w:w="4788" w:type="dxa"/>
            <w:vMerge/>
          </w:tcPr>
          <w:p w:rsidR="006F0D6E" w:rsidRPr="001F48AB" w:rsidRDefault="006F0D6E" w:rsidP="00E311A8">
            <w:pPr>
              <w:rPr>
                <w:b/>
              </w:rPr>
            </w:pPr>
          </w:p>
        </w:tc>
        <w:tc>
          <w:tcPr>
            <w:tcW w:w="8280" w:type="dxa"/>
          </w:tcPr>
          <w:p w:rsidR="006F0D6E" w:rsidRDefault="006F0D6E" w:rsidP="00E311A8">
            <w:r w:rsidRPr="00554B17">
              <w:rPr>
                <w:b/>
              </w:rPr>
              <w:t>Findings</w:t>
            </w:r>
            <w:r>
              <w:rPr>
                <w:b/>
              </w:rPr>
              <w:t xml:space="preserve"> from report</w:t>
            </w:r>
            <w:r>
              <w:t xml:space="preserve">: I have found different information from the different reference materials. </w:t>
            </w:r>
          </w:p>
          <w:p w:rsidR="006F0D6E" w:rsidRPr="00FC4775" w:rsidRDefault="006F0D6E" w:rsidP="00E311A8">
            <w:pPr>
              <w:rPr>
                <w:color w:val="0070C0"/>
              </w:rPr>
            </w:pPr>
            <w:r>
              <w:rPr>
                <w:color w:val="0070C0"/>
              </w:rPr>
              <w:t>I found that most information on organizational factors could be found in one source (</w:t>
            </w:r>
            <w:proofErr w:type="spellStart"/>
            <w:r>
              <w:rPr>
                <w:color w:val="0070C0"/>
              </w:rPr>
              <w:t>Buncefield</w:t>
            </w:r>
            <w:proofErr w:type="spellEnd"/>
            <w:r>
              <w:rPr>
                <w:color w:val="0070C0"/>
              </w:rPr>
              <w:t xml:space="preserve">: Why Did It Happen?) and this job was easy.  On the other hand, even though a causal situation was described, it was not entirely clear when a particular mistake was made in the chain of events, e.g., when did the supplier fail to provide information that would have indicated maintenance requirements for the safety instrumented system? </w:t>
            </w:r>
            <w:r>
              <w:rPr>
                <w:color w:val="0070C0"/>
              </w:rPr>
              <w:br/>
              <w:t>While organizational factors were well-developed in the documentation that I studied, the influences that affected off-site consequences are not well-discussed.  (MW)</w:t>
            </w:r>
          </w:p>
        </w:tc>
      </w:tr>
      <w:tr w:rsidR="006F0D6E" w:rsidTr="006F0D6E">
        <w:tc>
          <w:tcPr>
            <w:tcW w:w="4788" w:type="dxa"/>
            <w:vMerge/>
          </w:tcPr>
          <w:p w:rsidR="006F0D6E" w:rsidRPr="001F48AB" w:rsidRDefault="006F0D6E" w:rsidP="00E311A8">
            <w:pPr>
              <w:rPr>
                <w:b/>
              </w:rPr>
            </w:pPr>
          </w:p>
        </w:tc>
        <w:tc>
          <w:tcPr>
            <w:tcW w:w="8280" w:type="dxa"/>
          </w:tcPr>
          <w:p w:rsidR="007D3B3A" w:rsidRDefault="006F0D6E" w:rsidP="007D3B3A">
            <w:r w:rsidRPr="00DB1D92">
              <w:rPr>
                <w:b/>
              </w:rPr>
              <w:t>Potential themes already emerging</w:t>
            </w:r>
            <w:r>
              <w:rPr>
                <w:b/>
              </w:rPr>
              <w:t>:</w:t>
            </w:r>
          </w:p>
          <w:p w:rsidR="006F0D6E" w:rsidRPr="00DB1D92" w:rsidRDefault="007D3B3A" w:rsidP="007D3B3A">
            <w:r>
              <w:t>The choice of a tool and the outcomes depend very much on the Terms of Reference: what are the investigation question, what is the scope and perspective (organizational/temporal), how deep do we need to go (events description, human causes, organizational causes).</w:t>
            </w:r>
          </w:p>
        </w:tc>
      </w:tr>
      <w:tr w:rsidR="006F0D6E" w:rsidTr="006F0D6E">
        <w:tc>
          <w:tcPr>
            <w:tcW w:w="4788" w:type="dxa"/>
            <w:vMerge/>
          </w:tcPr>
          <w:p w:rsidR="006F0D6E" w:rsidRPr="001F48AB" w:rsidRDefault="006F0D6E" w:rsidP="00E311A8">
            <w:pPr>
              <w:rPr>
                <w:b/>
              </w:rPr>
            </w:pPr>
          </w:p>
        </w:tc>
        <w:tc>
          <w:tcPr>
            <w:tcW w:w="8280" w:type="dxa"/>
          </w:tcPr>
          <w:p w:rsidR="006F0D6E" w:rsidRDefault="006F0D6E" w:rsidP="00E311A8">
            <w:pPr>
              <w:rPr>
                <w:color w:val="0070C0"/>
              </w:rPr>
            </w:pPr>
            <w:r>
              <w:rPr>
                <w:color w:val="0070C0"/>
              </w:rPr>
              <w:t>Lack of attention of the operator to the operational aspects of the safety instrumented systems</w:t>
            </w:r>
          </w:p>
          <w:p w:rsidR="006F0D6E" w:rsidRPr="00401AAB" w:rsidRDefault="006F0D6E" w:rsidP="00E311A8">
            <w:pPr>
              <w:rPr>
                <w:color w:val="0070C0"/>
              </w:rPr>
            </w:pPr>
            <w:r>
              <w:rPr>
                <w:color w:val="0070C0"/>
              </w:rPr>
              <w:t>Poor communication between the operator, supplier and manufacturer of the safety instrumented systems</w:t>
            </w:r>
          </w:p>
        </w:tc>
      </w:tr>
      <w:tr w:rsidR="006F0D6E" w:rsidTr="006F0D6E">
        <w:tc>
          <w:tcPr>
            <w:tcW w:w="4788" w:type="dxa"/>
            <w:vMerge/>
          </w:tcPr>
          <w:p w:rsidR="006F0D6E" w:rsidRPr="001F48AB" w:rsidRDefault="006F0D6E" w:rsidP="00E311A8">
            <w:pPr>
              <w:rPr>
                <w:b/>
              </w:rPr>
            </w:pPr>
          </w:p>
        </w:tc>
        <w:tc>
          <w:tcPr>
            <w:tcW w:w="8280" w:type="dxa"/>
          </w:tcPr>
          <w:p w:rsidR="006F0D6E" w:rsidRDefault="006F0D6E" w:rsidP="00E311A8">
            <w:r w:rsidRPr="006F0D6E">
              <w:rPr>
                <w:b/>
              </w:rPr>
              <w:t>Limitations of the report:</w:t>
            </w:r>
            <w:r w:rsidRPr="006F0D6E">
              <w:t xml:space="preserve"> </w:t>
            </w:r>
            <w:r>
              <w:t>It was quite difficult to get information from the past events.</w:t>
            </w:r>
          </w:p>
          <w:p w:rsidR="006F0D6E" w:rsidRDefault="006F0D6E" w:rsidP="00E311A8">
            <w:r>
              <w:t>Also, the tool Timeline did not make possible to catch all information in its format, I would have needed more room for my thoughts and findings but the tool has its limits.</w:t>
            </w:r>
          </w:p>
          <w:p w:rsidR="006F0D6E" w:rsidRPr="00554B17" w:rsidRDefault="006F0D6E" w:rsidP="00E311A8">
            <w:pPr>
              <w:rPr>
                <w:b/>
              </w:rPr>
            </w:pPr>
            <w:r>
              <w:rPr>
                <w:color w:val="0070C0"/>
              </w:rPr>
              <w:t>I agree that it was difficult to get information on pre-accident events.</w:t>
            </w:r>
          </w:p>
        </w:tc>
      </w:tr>
      <w:tr w:rsidR="006F0D6E" w:rsidTr="006F0D6E">
        <w:tc>
          <w:tcPr>
            <w:tcW w:w="4788" w:type="dxa"/>
            <w:vMerge/>
          </w:tcPr>
          <w:p w:rsidR="006F0D6E" w:rsidRPr="001F48AB" w:rsidRDefault="006F0D6E" w:rsidP="00E311A8">
            <w:pPr>
              <w:rPr>
                <w:b/>
              </w:rPr>
            </w:pPr>
          </w:p>
        </w:tc>
        <w:tc>
          <w:tcPr>
            <w:tcW w:w="8280" w:type="dxa"/>
          </w:tcPr>
          <w:p w:rsidR="006F0D6E" w:rsidRDefault="006F0D6E" w:rsidP="00E311A8">
            <w:pPr>
              <w:rPr>
                <w:color w:val="0070C0"/>
              </w:rPr>
            </w:pPr>
            <w:r w:rsidRPr="00DB1D92">
              <w:rPr>
                <w:b/>
              </w:rPr>
              <w:t xml:space="preserve">Gaps in </w:t>
            </w:r>
            <w:r w:rsidRPr="006F0D6E">
              <w:rPr>
                <w:b/>
              </w:rPr>
              <w:t>information in the reports</w:t>
            </w:r>
            <w:r w:rsidRPr="00DB1D92">
              <w:rPr>
                <w:b/>
              </w:rPr>
              <w:t>:</w:t>
            </w:r>
            <w:r>
              <w:rPr>
                <w:b/>
              </w:rPr>
              <w:t xml:space="preserve">  </w:t>
            </w:r>
            <w:r>
              <w:rPr>
                <w:color w:val="0070C0"/>
              </w:rPr>
              <w:t xml:space="preserve">There seem to be documents on consequences off-site, but not that much reflection about how mitigation strategy could be improved.  One argument could be that the operator did not expect such an accident, but I think this is a weak argument for any lack of reflection at all.  What type of scenarios were envisioned and did they actually have adequate mitigation?  Also, the site was an industrial park?  How did the site foresee the risk of a domino effect?  Was it prepared should it have been prepared? It may be that this information exists and I need to look at the analyses more in-depth.  There is a lot of documentation on </w:t>
            </w:r>
            <w:proofErr w:type="spellStart"/>
            <w:r>
              <w:rPr>
                <w:color w:val="0070C0"/>
              </w:rPr>
              <w:t>Buncefield</w:t>
            </w:r>
            <w:proofErr w:type="spellEnd"/>
            <w:r>
              <w:rPr>
                <w:color w:val="0070C0"/>
              </w:rPr>
              <w:t xml:space="preserve"> and I did not read all of the reference materials from cover to cover.  However, it did strike me that the 2011 reflection in “</w:t>
            </w:r>
            <w:proofErr w:type="spellStart"/>
            <w:r>
              <w:rPr>
                <w:color w:val="0070C0"/>
              </w:rPr>
              <w:t>Buncefield</w:t>
            </w:r>
            <w:proofErr w:type="spellEnd"/>
            <w:r>
              <w:rPr>
                <w:color w:val="0070C0"/>
              </w:rPr>
              <w:t>:  Why did it happen?” excluded these arguments. (MW)</w:t>
            </w:r>
          </w:p>
          <w:p w:rsidR="007D3B3A" w:rsidRDefault="007D3B3A" w:rsidP="00E311A8">
            <w:pPr>
              <w:rPr>
                <w:color w:val="0070C0"/>
              </w:rPr>
            </w:pPr>
            <w:r>
              <w:rPr>
                <w:color w:val="0070C0"/>
              </w:rPr>
              <w:t>There was no evidence of any risk or criticality analysis, and I think that would be expected from a COMAH site. To what extent was the site inspected by authorities? Was there a Seveso II safety plan with scenarios? (JP)</w:t>
            </w:r>
          </w:p>
          <w:p w:rsidR="006F0D6E" w:rsidRPr="00FC4775" w:rsidRDefault="006F0D6E" w:rsidP="00E311A8">
            <w:pPr>
              <w:rPr>
                <w:b/>
                <w:color w:val="0070C0"/>
              </w:rPr>
            </w:pPr>
            <w:r>
              <w:rPr>
                <w:color w:val="0070C0"/>
              </w:rPr>
              <w:t xml:space="preserve">Another question for organizational factors is whether it matters that the timeline is imprecise in regard to what happened before </w:t>
            </w:r>
            <w:proofErr w:type="spellStart"/>
            <w:r>
              <w:rPr>
                <w:color w:val="0070C0"/>
              </w:rPr>
              <w:t>Buncefield</w:t>
            </w:r>
            <w:proofErr w:type="spellEnd"/>
            <w:r>
              <w:rPr>
                <w:color w:val="0070C0"/>
              </w:rPr>
              <w:t>.  It creates the question as to whether there were opportunities for the operator to identify gaps in information about the functionality and maintenance of the safety instrumented equipment.  We don’t really know if the operator or any staff on site, ever considered these questions.  We may have to assume that they did not.  Again, I will be re-looking at the documentation to see if there are any answers to these questions that I missed.</w:t>
            </w:r>
          </w:p>
        </w:tc>
      </w:tr>
      <w:tr w:rsidR="006F0D6E" w:rsidTr="006F0D6E">
        <w:tc>
          <w:tcPr>
            <w:tcW w:w="4788" w:type="dxa"/>
            <w:vMerge/>
          </w:tcPr>
          <w:p w:rsidR="006F0D6E" w:rsidRPr="001F48AB" w:rsidRDefault="006F0D6E" w:rsidP="00E311A8">
            <w:pPr>
              <w:rPr>
                <w:b/>
              </w:rPr>
            </w:pPr>
          </w:p>
        </w:tc>
        <w:tc>
          <w:tcPr>
            <w:tcW w:w="8280" w:type="dxa"/>
          </w:tcPr>
          <w:p w:rsidR="006F0D6E" w:rsidRDefault="006F0D6E" w:rsidP="00E311A8">
            <w:r w:rsidRPr="00554B17">
              <w:rPr>
                <w:b/>
              </w:rPr>
              <w:t>Questions</w:t>
            </w:r>
            <w:r>
              <w:rPr>
                <w:b/>
              </w:rPr>
              <w:t xml:space="preserve"> or gaps in information</w:t>
            </w:r>
            <w:r w:rsidRPr="001F48AB">
              <w:rPr>
                <w:b/>
              </w:rPr>
              <w:t xml:space="preserve"> that you hope to resolve in the next steps</w:t>
            </w:r>
            <w:r>
              <w:rPr>
                <w:b/>
              </w:rPr>
              <w:t xml:space="preserve"> </w:t>
            </w:r>
            <w:r w:rsidRPr="00554B17">
              <w:rPr>
                <w:b/>
              </w:rPr>
              <w:t xml:space="preserve">: </w:t>
            </w:r>
            <w:r w:rsidRPr="00554B17">
              <w:t>Pre-accident events</w:t>
            </w:r>
            <w:r>
              <w:t xml:space="preserve"> and underlying causes or further information on WHY?</w:t>
            </w:r>
          </w:p>
          <w:p w:rsidR="007D3B3A" w:rsidRPr="000C0CDE" w:rsidRDefault="006F0D6E" w:rsidP="00E311A8">
            <w:pPr>
              <w:rPr>
                <w:color w:val="0070C0"/>
              </w:rPr>
            </w:pPr>
            <w:r>
              <w:rPr>
                <w:color w:val="0070C0"/>
              </w:rPr>
              <w:t>Look for questions/answers to determine how off-site consequences and domino effects were considered in internal/external emergency response planning and what actually occurred.(MW)</w:t>
            </w:r>
            <w:r w:rsidR="007D3B3A">
              <w:rPr>
                <w:color w:val="0070C0"/>
              </w:rPr>
              <w:t xml:space="preserve"> But would that have made a difference? The explosion was the big thing, there was little they could do afterwards (except mitigation e.g. leaking bunds</w:t>
            </w:r>
            <w:r w:rsidR="000C0CDE">
              <w:rPr>
                <w:color w:val="0070C0"/>
              </w:rPr>
              <w:t>).</w:t>
            </w:r>
          </w:p>
        </w:tc>
      </w:tr>
      <w:tr w:rsidR="006F0D6E" w:rsidTr="006F0D6E">
        <w:tc>
          <w:tcPr>
            <w:tcW w:w="4788" w:type="dxa"/>
            <w:vMerge w:val="restart"/>
          </w:tcPr>
          <w:p w:rsidR="006F0D6E" w:rsidRPr="001F48AB" w:rsidRDefault="006F0D6E" w:rsidP="00E311A8">
            <w:pPr>
              <w:rPr>
                <w:b/>
              </w:rPr>
            </w:pPr>
            <w:r w:rsidRPr="001F48AB">
              <w:rPr>
                <w:b/>
              </w:rPr>
              <w:t>If you were an investigator or inspector, what questions would you ask the site following this analysis?</w:t>
            </w:r>
          </w:p>
        </w:tc>
        <w:tc>
          <w:tcPr>
            <w:tcW w:w="8280" w:type="dxa"/>
          </w:tcPr>
          <w:p w:rsidR="006F0D6E" w:rsidRDefault="006F0D6E" w:rsidP="00E311A8"/>
        </w:tc>
      </w:tr>
      <w:tr w:rsidR="006F0D6E" w:rsidTr="006F0D6E">
        <w:tc>
          <w:tcPr>
            <w:tcW w:w="4788" w:type="dxa"/>
            <w:vMerge/>
          </w:tcPr>
          <w:p w:rsidR="006F0D6E" w:rsidRPr="001F48AB" w:rsidRDefault="006F0D6E" w:rsidP="00E311A8">
            <w:pPr>
              <w:rPr>
                <w:b/>
              </w:rPr>
            </w:pPr>
          </w:p>
        </w:tc>
        <w:tc>
          <w:tcPr>
            <w:tcW w:w="8280" w:type="dxa"/>
          </w:tcPr>
          <w:p w:rsidR="006F0D6E" w:rsidRDefault="006F0D6E" w:rsidP="00E311A8">
            <w:pPr>
              <w:rPr>
                <w:color w:val="0070C0"/>
              </w:rPr>
            </w:pPr>
            <w:r>
              <w:rPr>
                <w:color w:val="0070C0"/>
              </w:rPr>
              <w:t>Why didn’t the supplier and manufacturer communicate better how the safety instrumented equipment worked?</w:t>
            </w:r>
          </w:p>
          <w:p w:rsidR="006F0D6E" w:rsidRDefault="006F0D6E" w:rsidP="00E311A8">
            <w:pPr>
              <w:rPr>
                <w:color w:val="0070C0"/>
              </w:rPr>
            </w:pPr>
            <w:r>
              <w:rPr>
                <w:color w:val="0070C0"/>
              </w:rPr>
              <w:t>Did the process engineer(s) realize that they did not have this information?</w:t>
            </w:r>
          </w:p>
          <w:p w:rsidR="006F0D6E" w:rsidRDefault="006F0D6E" w:rsidP="00E311A8">
            <w:pPr>
              <w:rPr>
                <w:color w:val="0070C0"/>
              </w:rPr>
            </w:pPr>
            <w:r>
              <w:rPr>
                <w:color w:val="0070C0"/>
              </w:rPr>
              <w:t>Did any staff on the site have questions about this?</w:t>
            </w:r>
          </w:p>
          <w:p w:rsidR="006F0D6E" w:rsidRDefault="006F0D6E" w:rsidP="00E311A8">
            <w:pPr>
              <w:rPr>
                <w:color w:val="0070C0"/>
              </w:rPr>
            </w:pPr>
            <w:r>
              <w:rPr>
                <w:color w:val="0070C0"/>
              </w:rPr>
              <w:t>What was the safety awareness of level of staff persons?</w:t>
            </w:r>
          </w:p>
          <w:p w:rsidR="006F0D6E" w:rsidRDefault="006F0D6E" w:rsidP="00E311A8">
            <w:pPr>
              <w:rPr>
                <w:color w:val="0070C0"/>
              </w:rPr>
            </w:pPr>
            <w:r>
              <w:rPr>
                <w:color w:val="0070C0"/>
              </w:rPr>
              <w:t>How well trained were they to understand risks of overload?</w:t>
            </w:r>
          </w:p>
          <w:p w:rsidR="006F0D6E" w:rsidRDefault="006F0D6E" w:rsidP="00E311A8">
            <w:pPr>
              <w:rPr>
                <w:color w:val="0070C0"/>
              </w:rPr>
            </w:pPr>
            <w:r>
              <w:rPr>
                <w:color w:val="0070C0"/>
              </w:rPr>
              <w:t>Were the staff led to assume that the SIS could prevent risks from overloading?</w:t>
            </w:r>
          </w:p>
          <w:p w:rsidR="006F0D6E" w:rsidRDefault="006F0D6E" w:rsidP="00E311A8">
            <w:pPr>
              <w:rPr>
                <w:color w:val="0070C0"/>
              </w:rPr>
            </w:pPr>
            <w:r>
              <w:rPr>
                <w:color w:val="0070C0"/>
              </w:rPr>
              <w:t>What did the operator predict was the worst case?</w:t>
            </w:r>
          </w:p>
          <w:p w:rsidR="006F0D6E" w:rsidRDefault="006F0D6E" w:rsidP="00E311A8">
            <w:pPr>
              <w:rPr>
                <w:color w:val="0070C0"/>
              </w:rPr>
            </w:pPr>
            <w:r>
              <w:rPr>
                <w:color w:val="0070C0"/>
              </w:rPr>
              <w:t>What were the provisions for off-site emergency response for this worst case?</w:t>
            </w:r>
          </w:p>
          <w:p w:rsidR="006F0D6E" w:rsidRDefault="006F0D6E" w:rsidP="00E311A8">
            <w:pPr>
              <w:rPr>
                <w:color w:val="0070C0"/>
              </w:rPr>
            </w:pPr>
            <w:r>
              <w:rPr>
                <w:color w:val="0070C0"/>
              </w:rPr>
              <w:t>Did the operator or operators on site have a domino effects scenario?  If so, what were the emergency response plans for this?</w:t>
            </w:r>
          </w:p>
          <w:p w:rsidR="006F0D6E" w:rsidRDefault="006F0D6E" w:rsidP="00E311A8">
            <w:pPr>
              <w:rPr>
                <w:color w:val="0070C0"/>
              </w:rPr>
            </w:pPr>
            <w:r>
              <w:rPr>
                <w:color w:val="0070C0"/>
              </w:rPr>
              <w:t>What scenarios did local authorities use for emergency response planning?</w:t>
            </w:r>
          </w:p>
          <w:p w:rsidR="007D3B3A" w:rsidRDefault="007D3B3A" w:rsidP="00E311A8">
            <w:pPr>
              <w:rPr>
                <w:color w:val="0070C0"/>
              </w:rPr>
            </w:pPr>
            <w:r>
              <w:rPr>
                <w:color w:val="0070C0"/>
              </w:rPr>
              <w:t>To what e</w:t>
            </w:r>
            <w:r w:rsidR="000C0CDE">
              <w:rPr>
                <w:color w:val="0070C0"/>
              </w:rPr>
              <w:t>xtent were risks at HOSL identified, evaluated and mitigated?</w:t>
            </w:r>
          </w:p>
          <w:p w:rsidR="000C0CDE" w:rsidRDefault="000C0CDE" w:rsidP="00E311A8">
            <w:pPr>
              <w:rPr>
                <w:color w:val="0070C0"/>
              </w:rPr>
            </w:pPr>
            <w:r>
              <w:rPr>
                <w:color w:val="0070C0"/>
              </w:rPr>
              <w:t>To what extent is critical equipment and procedures identified and their integrity demonstrated (including access security)?</w:t>
            </w:r>
          </w:p>
          <w:p w:rsidR="000C0CDE" w:rsidRDefault="000C0CDE" w:rsidP="00E311A8">
            <w:pPr>
              <w:rPr>
                <w:color w:val="0070C0"/>
              </w:rPr>
            </w:pPr>
            <w:r>
              <w:rPr>
                <w:color w:val="0070C0"/>
              </w:rPr>
              <w:t>How is the integrity of critical equipment warranted and demonstrated (Maintenance Management)?</w:t>
            </w:r>
          </w:p>
          <w:p w:rsidR="000C0CDE" w:rsidRDefault="000C0CDE" w:rsidP="00E311A8">
            <w:pPr>
              <w:rPr>
                <w:color w:val="0070C0"/>
              </w:rPr>
            </w:pPr>
            <w:r>
              <w:rPr>
                <w:color w:val="0070C0"/>
              </w:rPr>
              <w:t>How are incidents/unusual situations (e.g. recurring ATG failure) reported and acted on at a fundamental level (i.e. resolving the problem once and for all)?</w:t>
            </w:r>
          </w:p>
          <w:p w:rsidR="000C0CDE" w:rsidRDefault="000C0CDE" w:rsidP="00E311A8">
            <w:pPr>
              <w:rPr>
                <w:color w:val="0070C0"/>
              </w:rPr>
            </w:pPr>
            <w:r>
              <w:rPr>
                <w:color w:val="0070C0"/>
              </w:rPr>
              <w:t>How are operational personnel trained, especially with respect to risks and critical equipment/procedures?</w:t>
            </w:r>
          </w:p>
          <w:p w:rsidR="000C0CDE" w:rsidRPr="008259F8" w:rsidRDefault="000C0CDE" w:rsidP="00E311A8">
            <w:pPr>
              <w:rPr>
                <w:color w:val="0070C0"/>
              </w:rPr>
            </w:pPr>
            <w:r>
              <w:rPr>
                <w:color w:val="0070C0"/>
              </w:rPr>
              <w:t>What is the level of operational discipline and management oversight at the site?</w:t>
            </w:r>
          </w:p>
        </w:tc>
      </w:tr>
    </w:tbl>
    <w:p w:rsidR="008C373A" w:rsidRDefault="008C373A" w:rsidP="008C373A">
      <w:pPr>
        <w:jc w:val="center"/>
        <w:rPr>
          <w:b/>
        </w:rPr>
      </w:pPr>
    </w:p>
    <w:p w:rsidR="00351FE1" w:rsidRDefault="00E07285" w:rsidP="008C373A">
      <w:pPr>
        <w:jc w:val="center"/>
        <w:rPr>
          <w:b/>
        </w:rPr>
      </w:pPr>
      <w:r>
        <w:rPr>
          <w:b/>
        </w:rPr>
        <w:t>Table 3: Findings relevant to the method</w:t>
      </w:r>
    </w:p>
    <w:p w:rsidR="008C373A" w:rsidRPr="008C373A" w:rsidRDefault="008C373A" w:rsidP="008C373A">
      <w:pPr>
        <w:jc w:val="center"/>
        <w:rPr>
          <w:b/>
        </w:rPr>
      </w:pPr>
    </w:p>
    <w:tbl>
      <w:tblPr>
        <w:tblStyle w:val="TableGrid"/>
        <w:tblW w:w="0" w:type="auto"/>
        <w:tblLook w:val="04A0" w:firstRow="1" w:lastRow="0" w:firstColumn="1" w:lastColumn="0" w:noHBand="0" w:noVBand="1"/>
      </w:tblPr>
      <w:tblGrid>
        <w:gridCol w:w="4788"/>
        <w:gridCol w:w="8280"/>
      </w:tblGrid>
      <w:tr w:rsidR="00351FE1" w:rsidTr="00351FE1">
        <w:tc>
          <w:tcPr>
            <w:tcW w:w="4788" w:type="dxa"/>
          </w:tcPr>
          <w:p w:rsidR="00351FE1" w:rsidRPr="001F48AB" w:rsidRDefault="00351FE1" w:rsidP="00351FE1">
            <w:pPr>
              <w:rPr>
                <w:b/>
              </w:rPr>
            </w:pPr>
            <w:r w:rsidRPr="001F48AB">
              <w:rPr>
                <w:b/>
              </w:rPr>
              <w:t>Summary of experience working with the method(s)</w:t>
            </w:r>
          </w:p>
        </w:tc>
        <w:tc>
          <w:tcPr>
            <w:tcW w:w="8280" w:type="dxa"/>
          </w:tcPr>
          <w:p w:rsidR="00351FE1" w:rsidRPr="008259F8" w:rsidRDefault="008259F8" w:rsidP="00E311A8">
            <w:pPr>
              <w:rPr>
                <w:color w:val="0070C0"/>
              </w:rPr>
            </w:pPr>
            <w:r>
              <w:rPr>
                <w:color w:val="0070C0"/>
              </w:rPr>
              <w:t>I would use this method again.  It worked with the information that I found to generate questions and start an analytical framework.</w:t>
            </w:r>
          </w:p>
        </w:tc>
      </w:tr>
      <w:tr w:rsidR="00351FE1" w:rsidTr="00351FE1">
        <w:tc>
          <w:tcPr>
            <w:tcW w:w="4788" w:type="dxa"/>
          </w:tcPr>
          <w:p w:rsidR="00351FE1" w:rsidRPr="001F48AB" w:rsidRDefault="00351FE1">
            <w:pPr>
              <w:rPr>
                <w:b/>
              </w:rPr>
            </w:pPr>
          </w:p>
        </w:tc>
        <w:tc>
          <w:tcPr>
            <w:tcW w:w="8280" w:type="dxa"/>
          </w:tcPr>
          <w:p w:rsidR="00351FE1" w:rsidRDefault="00351FE1"/>
        </w:tc>
      </w:tr>
      <w:tr w:rsidR="00351FE1" w:rsidTr="00351FE1">
        <w:tc>
          <w:tcPr>
            <w:tcW w:w="4788" w:type="dxa"/>
          </w:tcPr>
          <w:p w:rsidR="00351FE1" w:rsidRPr="001F48AB" w:rsidRDefault="00351FE1">
            <w:pPr>
              <w:rPr>
                <w:b/>
              </w:rPr>
            </w:pPr>
            <w:r w:rsidRPr="001F48AB">
              <w:rPr>
                <w:b/>
              </w:rPr>
              <w:t>Advantages</w:t>
            </w:r>
          </w:p>
        </w:tc>
        <w:tc>
          <w:tcPr>
            <w:tcW w:w="8280" w:type="dxa"/>
          </w:tcPr>
          <w:p w:rsidR="00351FE1" w:rsidRDefault="00AB0614">
            <w:r>
              <w:t>It has a feature that visualize the timeline as a calendar, which helps in differentiating the different events and the categories (technical or human).</w:t>
            </w:r>
          </w:p>
          <w:p w:rsidR="00E07285" w:rsidRDefault="00E07285">
            <w:r>
              <w:rPr>
                <w:color w:val="0070C0"/>
              </w:rPr>
              <w:t>Using the Excel file was pretty workable, and maybe in future, I would even just use a Table in Word because it would be more easily printable.</w:t>
            </w:r>
          </w:p>
        </w:tc>
      </w:tr>
      <w:tr w:rsidR="00351FE1" w:rsidTr="00351FE1">
        <w:tc>
          <w:tcPr>
            <w:tcW w:w="4788" w:type="dxa"/>
          </w:tcPr>
          <w:p w:rsidR="00351FE1" w:rsidRPr="001F48AB" w:rsidRDefault="00351FE1">
            <w:pPr>
              <w:rPr>
                <w:b/>
              </w:rPr>
            </w:pPr>
            <w:r w:rsidRPr="001F48AB">
              <w:rPr>
                <w:b/>
              </w:rPr>
              <w:t>Disadvantages</w:t>
            </w:r>
          </w:p>
        </w:tc>
        <w:tc>
          <w:tcPr>
            <w:tcW w:w="8280" w:type="dxa"/>
          </w:tcPr>
          <w:p w:rsidR="00351FE1" w:rsidRDefault="00AB0614">
            <w:r>
              <w:t>When questions pop up, I personally did not find the tool useful, and some sub-categories are not very useful to use.</w:t>
            </w:r>
          </w:p>
          <w:p w:rsidR="008259F8" w:rsidRPr="008259F8" w:rsidRDefault="008259F8">
            <w:pPr>
              <w:rPr>
                <w:color w:val="0070C0"/>
              </w:rPr>
            </w:pPr>
            <w:r>
              <w:rPr>
                <w:color w:val="0070C0"/>
              </w:rPr>
              <w:t>There are sometimes a lot of actions for whom the “agent” (responsible party) is not clear.  But on the other hand, this is perhaps an advantage because it points out information that you maybe you should look for or a question that you need to ask the operator.</w:t>
            </w:r>
          </w:p>
        </w:tc>
      </w:tr>
      <w:tr w:rsidR="00351FE1" w:rsidTr="00351FE1">
        <w:tc>
          <w:tcPr>
            <w:tcW w:w="4788" w:type="dxa"/>
          </w:tcPr>
          <w:p w:rsidR="00351FE1" w:rsidRPr="001F48AB" w:rsidRDefault="00351FE1">
            <w:pPr>
              <w:rPr>
                <w:b/>
              </w:rPr>
            </w:pPr>
            <w:r w:rsidRPr="001F48AB">
              <w:rPr>
                <w:b/>
              </w:rPr>
              <w:t>Advice for analysts/inspectors using this (these) method(s)</w:t>
            </w:r>
          </w:p>
        </w:tc>
        <w:tc>
          <w:tcPr>
            <w:tcW w:w="8280" w:type="dxa"/>
          </w:tcPr>
          <w:p w:rsidR="00351FE1" w:rsidRDefault="00AB0614">
            <w:r>
              <w:t>You need to know what you would like to use this tool, for example, if your purpose is only to visualize on a timeline what happened and what event followed the other, this is the perfect tool. However, if you want to see gaps and add your questions, I think this is not the best one for that purpose.</w:t>
            </w:r>
          </w:p>
          <w:p w:rsidR="008259F8" w:rsidRPr="008259F8" w:rsidRDefault="008259F8">
            <w:pPr>
              <w:rPr>
                <w:color w:val="0070C0"/>
              </w:rPr>
            </w:pPr>
            <w:r>
              <w:rPr>
                <w:color w:val="0070C0"/>
              </w:rPr>
              <w:t xml:space="preserve">Scope of your investigation is important.  Despite all the information in the </w:t>
            </w:r>
            <w:proofErr w:type="spellStart"/>
            <w:r>
              <w:rPr>
                <w:color w:val="0070C0"/>
              </w:rPr>
              <w:t>Buncefield</w:t>
            </w:r>
            <w:proofErr w:type="spellEnd"/>
            <w:r>
              <w:rPr>
                <w:color w:val="0070C0"/>
              </w:rPr>
              <w:t xml:space="preserve"> reports, if you were looking for something different (e.g., lessons learned for off-site impact mitigation), you wouldn’t find that much.  But if you are looking for organizational factors, there is a lot of material.  </w:t>
            </w:r>
          </w:p>
        </w:tc>
      </w:tr>
    </w:tbl>
    <w:p w:rsidR="00351FE1" w:rsidRPr="00615CAB" w:rsidRDefault="00AC513A" w:rsidP="008C373A">
      <w:pPr>
        <w:jc w:val="center"/>
        <w:rPr>
          <w:b/>
        </w:rPr>
      </w:pPr>
      <w:r>
        <w:br/>
      </w:r>
      <w:r>
        <w:br/>
      </w:r>
      <w:r w:rsidR="008C373A">
        <w:rPr>
          <w:b/>
        </w:rPr>
        <w:t xml:space="preserve">Table 4: </w:t>
      </w:r>
      <w:r w:rsidR="00351FE1">
        <w:rPr>
          <w:b/>
        </w:rPr>
        <w:t xml:space="preserve">Reference materials - List of </w:t>
      </w:r>
      <w:proofErr w:type="spellStart"/>
      <w:r w:rsidR="00351FE1">
        <w:rPr>
          <w:b/>
        </w:rPr>
        <w:t>Buncefield</w:t>
      </w:r>
      <w:proofErr w:type="spellEnd"/>
      <w:r w:rsidR="00351FE1">
        <w:rPr>
          <w:b/>
        </w:rPr>
        <w:t xml:space="preserve"> Report Links</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312"/>
        <w:gridCol w:w="7382"/>
        <w:gridCol w:w="1278"/>
      </w:tblGrid>
      <w:tr w:rsidR="00351FE1" w:rsidRPr="00755458" w:rsidTr="00E311A8">
        <w:tc>
          <w:tcPr>
            <w:tcW w:w="444" w:type="pct"/>
            <w:shd w:val="clear" w:color="auto" w:fill="auto"/>
          </w:tcPr>
          <w:p w:rsidR="00351FE1" w:rsidRPr="00755458" w:rsidRDefault="00351FE1" w:rsidP="00E311A8">
            <w:pPr>
              <w:rPr>
                <w:b/>
              </w:rPr>
            </w:pPr>
            <w:r w:rsidRPr="00755458">
              <w:rPr>
                <w:b/>
              </w:rPr>
              <w:t>Date</w:t>
            </w:r>
          </w:p>
        </w:tc>
        <w:tc>
          <w:tcPr>
            <w:tcW w:w="1464" w:type="pct"/>
            <w:shd w:val="clear" w:color="auto" w:fill="auto"/>
          </w:tcPr>
          <w:p w:rsidR="00351FE1" w:rsidRPr="00755458" w:rsidRDefault="00351FE1" w:rsidP="00E311A8">
            <w:pPr>
              <w:rPr>
                <w:b/>
              </w:rPr>
            </w:pPr>
            <w:r w:rsidRPr="00755458">
              <w:rPr>
                <w:b/>
              </w:rPr>
              <w:t>Title</w:t>
            </w:r>
          </w:p>
        </w:tc>
        <w:tc>
          <w:tcPr>
            <w:tcW w:w="2434" w:type="pct"/>
            <w:shd w:val="clear" w:color="auto" w:fill="auto"/>
          </w:tcPr>
          <w:p w:rsidR="00351FE1" w:rsidRPr="00755458" w:rsidRDefault="00351FE1" w:rsidP="00E311A8">
            <w:pPr>
              <w:rPr>
                <w:b/>
              </w:rPr>
            </w:pPr>
            <w:r w:rsidRPr="00755458">
              <w:rPr>
                <w:b/>
              </w:rPr>
              <w:t>Link</w:t>
            </w:r>
          </w:p>
        </w:tc>
        <w:tc>
          <w:tcPr>
            <w:tcW w:w="659" w:type="pct"/>
            <w:shd w:val="clear" w:color="auto" w:fill="auto"/>
          </w:tcPr>
          <w:p w:rsidR="00351FE1" w:rsidRPr="00755458" w:rsidRDefault="00351FE1" w:rsidP="00E311A8">
            <w:pPr>
              <w:rPr>
                <w:b/>
              </w:rPr>
            </w:pPr>
            <w:r w:rsidRPr="00755458">
              <w:rPr>
                <w:b/>
              </w:rPr>
              <w:t>Comment</w:t>
            </w:r>
          </w:p>
        </w:tc>
      </w:tr>
      <w:tr w:rsidR="00351FE1" w:rsidTr="00E311A8">
        <w:tc>
          <w:tcPr>
            <w:tcW w:w="444" w:type="pct"/>
            <w:shd w:val="clear" w:color="auto" w:fill="auto"/>
          </w:tcPr>
          <w:p w:rsidR="00351FE1" w:rsidRDefault="00351FE1" w:rsidP="00E311A8">
            <w:r>
              <w:t>2011</w:t>
            </w:r>
          </w:p>
        </w:tc>
        <w:tc>
          <w:tcPr>
            <w:tcW w:w="1464" w:type="pct"/>
            <w:shd w:val="clear" w:color="auto" w:fill="auto"/>
          </w:tcPr>
          <w:p w:rsidR="00351FE1" w:rsidRPr="00755458" w:rsidRDefault="00351FE1" w:rsidP="00E311A8">
            <w:pPr>
              <w:rPr>
                <w:lang w:val="en-GB"/>
              </w:rPr>
            </w:pPr>
            <w:proofErr w:type="spellStart"/>
            <w:r w:rsidRPr="00755458">
              <w:rPr>
                <w:lang w:val="en-GB"/>
              </w:rPr>
              <w:t>Buncefield</w:t>
            </w:r>
            <w:proofErr w:type="spellEnd"/>
            <w:r w:rsidRPr="00755458">
              <w:rPr>
                <w:lang w:val="en-GB"/>
              </w:rPr>
              <w:t>: Why did it happen?</w:t>
            </w:r>
          </w:p>
        </w:tc>
        <w:tc>
          <w:tcPr>
            <w:tcW w:w="2434" w:type="pct"/>
            <w:shd w:val="clear" w:color="auto" w:fill="auto"/>
          </w:tcPr>
          <w:p w:rsidR="00351FE1" w:rsidRDefault="00351FE1" w:rsidP="00E311A8">
            <w:r w:rsidRPr="007A39EA">
              <w:t>http://www.hse.gov.uk/comah/buncefield/buncefield-report.pdf</w:t>
            </w:r>
          </w:p>
        </w:tc>
        <w:tc>
          <w:tcPr>
            <w:tcW w:w="659" w:type="pct"/>
            <w:shd w:val="clear" w:color="auto" w:fill="auto"/>
          </w:tcPr>
          <w:p w:rsidR="00351FE1" w:rsidRDefault="00351FE1" w:rsidP="00E311A8"/>
        </w:tc>
      </w:tr>
      <w:tr w:rsidR="00351FE1" w:rsidTr="00E311A8">
        <w:tc>
          <w:tcPr>
            <w:tcW w:w="444" w:type="pct"/>
            <w:shd w:val="clear" w:color="auto" w:fill="auto"/>
          </w:tcPr>
          <w:p w:rsidR="00351FE1" w:rsidRDefault="00351FE1" w:rsidP="00E311A8">
            <w:r w:rsidRPr="007A39EA">
              <w:t>2005</w:t>
            </w:r>
          </w:p>
        </w:tc>
        <w:tc>
          <w:tcPr>
            <w:tcW w:w="1464" w:type="pct"/>
            <w:shd w:val="clear" w:color="auto" w:fill="auto"/>
          </w:tcPr>
          <w:p w:rsidR="00351FE1" w:rsidRPr="00755458" w:rsidRDefault="00351FE1" w:rsidP="00E311A8">
            <w:pPr>
              <w:rPr>
                <w:lang w:val="en-GB"/>
              </w:rPr>
            </w:pPr>
            <w:r w:rsidRPr="00755458">
              <w:rPr>
                <w:lang w:val="en-GB"/>
              </w:rPr>
              <w:t xml:space="preserve">Latest photo evidence used in the </w:t>
            </w:r>
            <w:proofErr w:type="spellStart"/>
            <w:r w:rsidRPr="00755458">
              <w:rPr>
                <w:lang w:val="en-GB"/>
              </w:rPr>
              <w:t>Buncefield</w:t>
            </w:r>
            <w:proofErr w:type="spellEnd"/>
            <w:r w:rsidRPr="00755458">
              <w:rPr>
                <w:lang w:val="en-GB"/>
              </w:rPr>
              <w:t xml:space="preserve"> prosecution [38.9MB]</w:t>
            </w:r>
          </w:p>
        </w:tc>
        <w:tc>
          <w:tcPr>
            <w:tcW w:w="2434" w:type="pct"/>
            <w:shd w:val="clear" w:color="auto" w:fill="auto"/>
          </w:tcPr>
          <w:p w:rsidR="00351FE1" w:rsidRDefault="00351FE1" w:rsidP="00E311A8">
            <w:r w:rsidRPr="007A39EA">
              <w:t>http://www.hse.gov.uk/news/buncefield/evidence/photo160710.zip</w:t>
            </w:r>
          </w:p>
        </w:tc>
        <w:tc>
          <w:tcPr>
            <w:tcW w:w="659" w:type="pct"/>
            <w:shd w:val="clear" w:color="auto" w:fill="auto"/>
          </w:tcPr>
          <w:p w:rsidR="00351FE1" w:rsidRDefault="00351FE1" w:rsidP="00E311A8"/>
        </w:tc>
      </w:tr>
      <w:tr w:rsidR="00351FE1" w:rsidTr="00E311A8">
        <w:tc>
          <w:tcPr>
            <w:tcW w:w="444" w:type="pct"/>
            <w:shd w:val="clear" w:color="auto" w:fill="auto"/>
          </w:tcPr>
          <w:p w:rsidR="00351FE1" w:rsidRDefault="00351FE1" w:rsidP="00E311A8"/>
        </w:tc>
        <w:tc>
          <w:tcPr>
            <w:tcW w:w="1464" w:type="pct"/>
            <w:shd w:val="clear" w:color="auto" w:fill="auto"/>
          </w:tcPr>
          <w:p w:rsidR="00351FE1" w:rsidRPr="00755458" w:rsidRDefault="00351FE1" w:rsidP="00E311A8">
            <w:pPr>
              <w:rPr>
                <w:lang w:val="en-GB"/>
              </w:rPr>
            </w:pPr>
            <w:r w:rsidRPr="00755458">
              <w:rPr>
                <w:lang w:val="en-GB"/>
              </w:rPr>
              <w:t xml:space="preserve">Latest video evidence used in the </w:t>
            </w:r>
            <w:proofErr w:type="spellStart"/>
            <w:r w:rsidRPr="00755458">
              <w:rPr>
                <w:lang w:val="en-GB"/>
              </w:rPr>
              <w:t>Buncefield</w:t>
            </w:r>
            <w:proofErr w:type="spellEnd"/>
            <w:r w:rsidRPr="00755458">
              <w:rPr>
                <w:lang w:val="en-GB"/>
              </w:rPr>
              <w:t xml:space="preserve"> prosecution [106MB]</w:t>
            </w:r>
          </w:p>
        </w:tc>
        <w:tc>
          <w:tcPr>
            <w:tcW w:w="2434" w:type="pct"/>
            <w:shd w:val="clear" w:color="auto" w:fill="auto"/>
          </w:tcPr>
          <w:p w:rsidR="00351FE1" w:rsidRDefault="00351FE1" w:rsidP="00E311A8">
            <w:r w:rsidRPr="007A39EA">
              <w:t>http://www.hse.gov.uk/news/buncefield/evidence/video160710.zip</w:t>
            </w:r>
          </w:p>
        </w:tc>
        <w:tc>
          <w:tcPr>
            <w:tcW w:w="659" w:type="pct"/>
            <w:shd w:val="clear" w:color="auto" w:fill="auto"/>
          </w:tcPr>
          <w:p w:rsidR="00351FE1" w:rsidRDefault="00351FE1" w:rsidP="00E311A8"/>
        </w:tc>
      </w:tr>
      <w:tr w:rsidR="00351FE1" w:rsidTr="00E311A8">
        <w:tc>
          <w:tcPr>
            <w:tcW w:w="444" w:type="pct"/>
            <w:shd w:val="clear" w:color="auto" w:fill="auto"/>
          </w:tcPr>
          <w:p w:rsidR="00351FE1" w:rsidRDefault="00351FE1" w:rsidP="00E311A8"/>
        </w:tc>
        <w:tc>
          <w:tcPr>
            <w:tcW w:w="1464" w:type="pct"/>
            <w:shd w:val="clear" w:color="auto" w:fill="auto"/>
          </w:tcPr>
          <w:p w:rsidR="00351FE1" w:rsidRPr="00755458" w:rsidRDefault="00351FE1" w:rsidP="00E311A8">
            <w:pPr>
              <w:rPr>
                <w:lang w:val="en-GB"/>
              </w:rPr>
            </w:pPr>
            <w:r w:rsidRPr="00755458">
              <w:rPr>
                <w:lang w:val="en-GB"/>
              </w:rPr>
              <w:t>Evidence Map (showing positions of cameras)</w:t>
            </w:r>
          </w:p>
        </w:tc>
        <w:tc>
          <w:tcPr>
            <w:tcW w:w="2434" w:type="pct"/>
            <w:shd w:val="clear" w:color="auto" w:fill="auto"/>
          </w:tcPr>
          <w:p w:rsidR="00351FE1" w:rsidRDefault="00351FE1" w:rsidP="00E311A8">
            <w:r w:rsidRPr="007A39EA">
              <w:t>http://www.hse.gov.uk/news/buncefield/evidence-map.htm</w:t>
            </w:r>
          </w:p>
        </w:tc>
        <w:tc>
          <w:tcPr>
            <w:tcW w:w="659" w:type="pct"/>
            <w:shd w:val="clear" w:color="auto" w:fill="auto"/>
          </w:tcPr>
          <w:p w:rsidR="00351FE1" w:rsidRDefault="00351FE1" w:rsidP="00E311A8"/>
        </w:tc>
      </w:tr>
      <w:tr w:rsidR="00351FE1" w:rsidRPr="00755458" w:rsidTr="00E311A8">
        <w:tc>
          <w:tcPr>
            <w:tcW w:w="444" w:type="pct"/>
            <w:shd w:val="clear" w:color="auto" w:fill="auto"/>
          </w:tcPr>
          <w:p w:rsidR="00351FE1" w:rsidRDefault="00351FE1" w:rsidP="00E311A8"/>
        </w:tc>
        <w:tc>
          <w:tcPr>
            <w:tcW w:w="1464" w:type="pct"/>
            <w:shd w:val="clear" w:color="auto" w:fill="auto"/>
          </w:tcPr>
          <w:p w:rsidR="00351FE1" w:rsidRPr="00755458" w:rsidRDefault="00351FE1" w:rsidP="00E311A8">
            <w:pPr>
              <w:rPr>
                <w:lang w:val="en-GB"/>
              </w:rPr>
            </w:pPr>
            <w:r w:rsidRPr="00755458">
              <w:rPr>
                <w:lang w:val="en-GB"/>
              </w:rPr>
              <w:t>Videos that were not used as evidence in the prosecution</w:t>
            </w:r>
          </w:p>
        </w:tc>
        <w:tc>
          <w:tcPr>
            <w:tcW w:w="2434" w:type="pct"/>
            <w:shd w:val="clear" w:color="auto" w:fill="auto"/>
          </w:tcPr>
          <w:p w:rsidR="00351FE1" w:rsidRPr="00755458" w:rsidRDefault="00351FE1" w:rsidP="00E311A8">
            <w:pPr>
              <w:rPr>
                <w:lang w:val="en-GB"/>
              </w:rPr>
            </w:pPr>
            <w:r w:rsidRPr="00755458">
              <w:rPr>
                <w:lang w:val="en-GB"/>
              </w:rPr>
              <w:t>http://www.hse.gov.uk/news/buncefield/additional-video.htm</w:t>
            </w:r>
          </w:p>
        </w:tc>
        <w:tc>
          <w:tcPr>
            <w:tcW w:w="659" w:type="pct"/>
            <w:shd w:val="clear" w:color="auto" w:fill="auto"/>
          </w:tcPr>
          <w:p w:rsidR="00351FE1" w:rsidRPr="00755458" w:rsidRDefault="00351FE1" w:rsidP="00E311A8">
            <w:pPr>
              <w:rPr>
                <w:lang w:val="en-GB"/>
              </w:rPr>
            </w:pPr>
          </w:p>
        </w:tc>
      </w:tr>
      <w:tr w:rsidR="00351FE1" w:rsidTr="00E311A8">
        <w:tc>
          <w:tcPr>
            <w:tcW w:w="444" w:type="pct"/>
            <w:shd w:val="clear" w:color="auto" w:fill="auto"/>
          </w:tcPr>
          <w:p w:rsidR="00351FE1" w:rsidRPr="00755458" w:rsidRDefault="00351FE1" w:rsidP="00E311A8">
            <w:pPr>
              <w:rPr>
                <w:lang w:val="en-GB"/>
              </w:rPr>
            </w:pPr>
          </w:p>
        </w:tc>
        <w:tc>
          <w:tcPr>
            <w:tcW w:w="1464" w:type="pct"/>
            <w:shd w:val="clear" w:color="auto" w:fill="auto"/>
          </w:tcPr>
          <w:p w:rsidR="00351FE1" w:rsidRPr="00755458" w:rsidRDefault="00351FE1" w:rsidP="00E311A8">
            <w:pPr>
              <w:rPr>
                <w:lang w:val="en-GB"/>
              </w:rPr>
            </w:pPr>
            <w:r w:rsidRPr="00755458">
              <w:rPr>
                <w:lang w:val="en-GB"/>
              </w:rPr>
              <w:t>Images that were not used as evidence in the prosecution</w:t>
            </w:r>
          </w:p>
        </w:tc>
        <w:tc>
          <w:tcPr>
            <w:tcW w:w="2434" w:type="pct"/>
            <w:shd w:val="clear" w:color="auto" w:fill="auto"/>
          </w:tcPr>
          <w:p w:rsidR="00351FE1" w:rsidRDefault="00351FE1" w:rsidP="00E311A8">
            <w:r w:rsidRPr="007A39EA">
              <w:t>http://www.hse.gov.uk/news/buncefield/additional-images.htm</w:t>
            </w:r>
          </w:p>
        </w:tc>
        <w:tc>
          <w:tcPr>
            <w:tcW w:w="659" w:type="pct"/>
            <w:shd w:val="clear" w:color="auto" w:fill="auto"/>
          </w:tcPr>
          <w:p w:rsidR="00351FE1" w:rsidRDefault="00351FE1" w:rsidP="00E311A8"/>
        </w:tc>
      </w:tr>
      <w:tr w:rsidR="00351FE1" w:rsidTr="00E311A8">
        <w:tc>
          <w:tcPr>
            <w:tcW w:w="444" w:type="pct"/>
            <w:shd w:val="clear" w:color="auto" w:fill="auto"/>
          </w:tcPr>
          <w:p w:rsidR="00351FE1" w:rsidRDefault="00351FE1" w:rsidP="00E311A8"/>
        </w:tc>
        <w:tc>
          <w:tcPr>
            <w:tcW w:w="1464" w:type="pct"/>
            <w:shd w:val="clear" w:color="auto" w:fill="auto"/>
          </w:tcPr>
          <w:p w:rsidR="00351FE1" w:rsidRPr="00755458" w:rsidRDefault="00351FE1" w:rsidP="00E311A8">
            <w:pPr>
              <w:rPr>
                <w:lang w:val="en-GB"/>
              </w:rPr>
            </w:pPr>
            <w:r w:rsidRPr="00755458">
              <w:rPr>
                <w:lang w:val="en-GB"/>
              </w:rPr>
              <w:t xml:space="preserve">Chronology of events at </w:t>
            </w:r>
            <w:proofErr w:type="spellStart"/>
            <w:r w:rsidRPr="00755458">
              <w:rPr>
                <w:lang w:val="en-GB"/>
              </w:rPr>
              <w:t>Buncefield</w:t>
            </w:r>
            <w:proofErr w:type="spellEnd"/>
            <w:r w:rsidRPr="00755458">
              <w:rPr>
                <w:lang w:val="en-GB"/>
              </w:rPr>
              <w:t xml:space="preserve"> explosion</w:t>
            </w:r>
          </w:p>
        </w:tc>
        <w:tc>
          <w:tcPr>
            <w:tcW w:w="2434" w:type="pct"/>
            <w:shd w:val="clear" w:color="auto" w:fill="auto"/>
          </w:tcPr>
          <w:p w:rsidR="00351FE1" w:rsidRDefault="00351FE1" w:rsidP="00E311A8">
            <w:r w:rsidRPr="007A39EA">
              <w:t>http://www.hse.gov.uk/news/buncefield/chronology.htm</w:t>
            </w:r>
          </w:p>
        </w:tc>
        <w:tc>
          <w:tcPr>
            <w:tcW w:w="659" w:type="pct"/>
            <w:shd w:val="clear" w:color="auto" w:fill="auto"/>
          </w:tcPr>
          <w:p w:rsidR="00351FE1" w:rsidRDefault="00351FE1" w:rsidP="00E311A8"/>
        </w:tc>
      </w:tr>
      <w:tr w:rsidR="00351FE1" w:rsidRPr="00755458" w:rsidTr="00E311A8">
        <w:tc>
          <w:tcPr>
            <w:tcW w:w="444" w:type="pct"/>
            <w:shd w:val="clear" w:color="auto" w:fill="auto"/>
          </w:tcPr>
          <w:p w:rsidR="00351FE1" w:rsidRDefault="00351FE1" w:rsidP="00E311A8">
            <w:r>
              <w:t>2008</w:t>
            </w:r>
          </w:p>
        </w:tc>
        <w:tc>
          <w:tcPr>
            <w:tcW w:w="1464" w:type="pct"/>
            <w:shd w:val="clear" w:color="auto" w:fill="auto"/>
          </w:tcPr>
          <w:p w:rsidR="00351FE1" w:rsidRPr="00755458" w:rsidRDefault="00351FE1" w:rsidP="00E311A8">
            <w:pPr>
              <w:rPr>
                <w:lang w:val="en-GB"/>
              </w:rPr>
            </w:pPr>
            <w:r w:rsidRPr="00755458">
              <w:rPr>
                <w:lang w:val="en-GB"/>
              </w:rPr>
              <w:t xml:space="preserve">MIIB </w:t>
            </w:r>
            <w:proofErr w:type="spellStart"/>
            <w:r w:rsidRPr="00755458">
              <w:rPr>
                <w:lang w:val="en-GB"/>
              </w:rPr>
              <w:t>Buncefield</w:t>
            </w:r>
            <w:proofErr w:type="spellEnd"/>
            <w:r w:rsidRPr="00755458">
              <w:rPr>
                <w:lang w:val="en-GB"/>
              </w:rPr>
              <w:t xml:space="preserve"> report - volume 1</w:t>
            </w:r>
          </w:p>
        </w:tc>
        <w:tc>
          <w:tcPr>
            <w:tcW w:w="2434" w:type="pct"/>
            <w:shd w:val="clear" w:color="auto" w:fill="auto"/>
          </w:tcPr>
          <w:p w:rsidR="00351FE1" w:rsidRPr="00755458" w:rsidRDefault="00351FE1" w:rsidP="00E311A8">
            <w:pPr>
              <w:rPr>
                <w:lang w:val="en-GB"/>
              </w:rPr>
            </w:pPr>
            <w:r w:rsidRPr="00755458">
              <w:rPr>
                <w:lang w:val="en-GB"/>
              </w:rPr>
              <w:t>http://www.hse.gov.uk/comah/buncefield/miib-final-volume1.pdf</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p>
        </w:tc>
        <w:tc>
          <w:tcPr>
            <w:tcW w:w="1464" w:type="pct"/>
            <w:shd w:val="clear" w:color="auto" w:fill="auto"/>
          </w:tcPr>
          <w:p w:rsidR="00351FE1" w:rsidRPr="00755458" w:rsidRDefault="00351FE1" w:rsidP="00E311A8">
            <w:pPr>
              <w:rPr>
                <w:lang w:val="en-GB"/>
              </w:rPr>
            </w:pPr>
            <w:r w:rsidRPr="00755458">
              <w:rPr>
                <w:lang w:val="en-GB"/>
              </w:rPr>
              <w:t xml:space="preserve">MIIB </w:t>
            </w:r>
            <w:proofErr w:type="spellStart"/>
            <w:r w:rsidRPr="00755458">
              <w:rPr>
                <w:lang w:val="en-GB"/>
              </w:rPr>
              <w:t>Buncefield</w:t>
            </w:r>
            <w:proofErr w:type="spellEnd"/>
            <w:r w:rsidRPr="00755458">
              <w:rPr>
                <w:lang w:val="en-GB"/>
              </w:rPr>
              <w:t xml:space="preserve"> report - volume 2a</w:t>
            </w:r>
          </w:p>
        </w:tc>
        <w:tc>
          <w:tcPr>
            <w:tcW w:w="2434" w:type="pct"/>
            <w:shd w:val="clear" w:color="auto" w:fill="auto"/>
          </w:tcPr>
          <w:p w:rsidR="00351FE1" w:rsidRPr="00755458" w:rsidRDefault="00351FE1" w:rsidP="00E311A8">
            <w:pPr>
              <w:rPr>
                <w:lang w:val="en-GB"/>
              </w:rPr>
            </w:pPr>
            <w:r w:rsidRPr="00755458">
              <w:rPr>
                <w:lang w:val="en-GB"/>
              </w:rPr>
              <w:t>http://www.hse.gov.uk/comah/buncefield/miib-final-volume2a.pdf</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p>
        </w:tc>
        <w:tc>
          <w:tcPr>
            <w:tcW w:w="1464" w:type="pct"/>
            <w:shd w:val="clear" w:color="auto" w:fill="auto"/>
          </w:tcPr>
          <w:p w:rsidR="00351FE1" w:rsidRPr="00755458" w:rsidRDefault="00351FE1" w:rsidP="00E311A8">
            <w:pPr>
              <w:rPr>
                <w:lang w:val="en-GB"/>
              </w:rPr>
            </w:pPr>
            <w:r w:rsidRPr="00755458">
              <w:rPr>
                <w:lang w:val="en-GB"/>
              </w:rPr>
              <w:t xml:space="preserve">MIIB </w:t>
            </w:r>
            <w:proofErr w:type="spellStart"/>
            <w:r w:rsidRPr="00755458">
              <w:rPr>
                <w:lang w:val="en-GB"/>
              </w:rPr>
              <w:t>Buncefield</w:t>
            </w:r>
            <w:proofErr w:type="spellEnd"/>
            <w:r w:rsidRPr="00755458">
              <w:rPr>
                <w:lang w:val="en-GB"/>
              </w:rPr>
              <w:t xml:space="preserve"> report - volume 2b</w:t>
            </w:r>
          </w:p>
        </w:tc>
        <w:tc>
          <w:tcPr>
            <w:tcW w:w="2434" w:type="pct"/>
            <w:shd w:val="clear" w:color="auto" w:fill="auto"/>
          </w:tcPr>
          <w:p w:rsidR="00351FE1" w:rsidRPr="00755458" w:rsidRDefault="00351FE1" w:rsidP="00E311A8">
            <w:pPr>
              <w:rPr>
                <w:lang w:val="en-GB"/>
              </w:rPr>
            </w:pPr>
            <w:r w:rsidRPr="00755458">
              <w:rPr>
                <w:lang w:val="en-GB"/>
              </w:rPr>
              <w:t>http://www.hse.gov.uk/comah/buncefield/miib-final-volume2b.pdf</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p>
        </w:tc>
        <w:tc>
          <w:tcPr>
            <w:tcW w:w="1464" w:type="pct"/>
            <w:shd w:val="clear" w:color="auto" w:fill="auto"/>
          </w:tcPr>
          <w:p w:rsidR="00351FE1" w:rsidRPr="00755458" w:rsidRDefault="00351FE1" w:rsidP="00E311A8">
            <w:pPr>
              <w:rPr>
                <w:lang w:val="en-GB"/>
              </w:rPr>
            </w:pPr>
          </w:p>
        </w:tc>
        <w:tc>
          <w:tcPr>
            <w:tcW w:w="2434" w:type="pct"/>
            <w:shd w:val="clear" w:color="auto" w:fill="auto"/>
          </w:tcPr>
          <w:p w:rsidR="00351FE1" w:rsidRPr="00755458" w:rsidRDefault="00351FE1" w:rsidP="00E311A8">
            <w:pPr>
              <w:rPr>
                <w:lang w:val="en-GB"/>
              </w:rPr>
            </w:pPr>
            <w:r w:rsidRPr="00755458">
              <w:rPr>
                <w:lang w:val="en-GB"/>
              </w:rPr>
              <w:t>http://www.hse.gov.uk/comah/buncefield/oneyear.htm</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p>
        </w:tc>
        <w:tc>
          <w:tcPr>
            <w:tcW w:w="1464" w:type="pct"/>
            <w:shd w:val="clear" w:color="auto" w:fill="auto"/>
          </w:tcPr>
          <w:p w:rsidR="00351FE1" w:rsidRPr="00755458" w:rsidRDefault="00351FE1" w:rsidP="00E311A8">
            <w:pPr>
              <w:rPr>
                <w:lang w:val="en-GB"/>
              </w:rPr>
            </w:pPr>
            <w:proofErr w:type="spellStart"/>
            <w:r w:rsidRPr="00755458">
              <w:rPr>
                <w:rStyle w:val="HTMLCite"/>
                <w:lang w:val="en-GB"/>
              </w:rPr>
              <w:t>Buncefield</w:t>
            </w:r>
            <w:proofErr w:type="spellEnd"/>
            <w:r w:rsidRPr="00755458">
              <w:rPr>
                <w:rStyle w:val="HTMLCite"/>
                <w:lang w:val="en-GB"/>
              </w:rPr>
              <w:t>: Hertfordshire Fire and Rescue Service's review of the fire response</w:t>
            </w:r>
          </w:p>
        </w:tc>
        <w:tc>
          <w:tcPr>
            <w:tcW w:w="2434" w:type="pct"/>
            <w:shd w:val="clear" w:color="auto" w:fill="auto"/>
          </w:tcPr>
          <w:p w:rsidR="00351FE1" w:rsidRPr="00755458" w:rsidRDefault="00351FE1" w:rsidP="00E311A8">
            <w:pPr>
              <w:rPr>
                <w:lang w:val="en-GB"/>
              </w:rPr>
            </w:pPr>
          </w:p>
        </w:tc>
        <w:tc>
          <w:tcPr>
            <w:tcW w:w="659" w:type="pct"/>
            <w:shd w:val="clear" w:color="auto" w:fill="auto"/>
          </w:tcPr>
          <w:p w:rsidR="00351FE1" w:rsidRPr="00755458" w:rsidRDefault="00351FE1" w:rsidP="00E311A8">
            <w:pPr>
              <w:rPr>
                <w:lang w:val="en-GB"/>
              </w:rPr>
            </w:pPr>
            <w:r w:rsidRPr="00755458">
              <w:rPr>
                <w:lang w:val="en-GB"/>
              </w:rPr>
              <w:t>Book</w:t>
            </w:r>
          </w:p>
        </w:tc>
      </w:tr>
      <w:tr w:rsidR="00351FE1" w:rsidRPr="00755458" w:rsidTr="00E311A8">
        <w:tc>
          <w:tcPr>
            <w:tcW w:w="444" w:type="pct"/>
            <w:shd w:val="clear" w:color="auto" w:fill="auto"/>
          </w:tcPr>
          <w:p w:rsidR="00351FE1" w:rsidRPr="00755458" w:rsidRDefault="00351FE1" w:rsidP="00E311A8">
            <w:pPr>
              <w:rPr>
                <w:lang w:val="en-GB"/>
              </w:rPr>
            </w:pPr>
            <w:r w:rsidRPr="00755458">
              <w:rPr>
                <w:lang w:val="en-GB"/>
              </w:rPr>
              <w:t>2006</w:t>
            </w:r>
          </w:p>
        </w:tc>
        <w:tc>
          <w:tcPr>
            <w:tcW w:w="1464" w:type="pct"/>
            <w:shd w:val="clear" w:color="auto" w:fill="auto"/>
          </w:tcPr>
          <w:p w:rsidR="00351FE1" w:rsidRPr="00755458" w:rsidRDefault="00351FE1" w:rsidP="00E311A8">
            <w:pPr>
              <w:rPr>
                <w:rStyle w:val="HTMLCite"/>
                <w:lang w:val="en-GB"/>
              </w:rPr>
            </w:pPr>
            <w:r w:rsidRPr="00755458">
              <w:rPr>
                <w:rStyle w:val="HTMLCite"/>
                <w:lang w:val="en-GB"/>
              </w:rPr>
              <w:t xml:space="preserve">New high resolution aerial photo (January 2006) of aftermath at </w:t>
            </w:r>
            <w:proofErr w:type="spellStart"/>
            <w:r w:rsidRPr="00755458">
              <w:rPr>
                <w:rStyle w:val="HTMLCite"/>
                <w:lang w:val="en-GB"/>
              </w:rPr>
              <w:t>Buncefield</w:t>
            </w:r>
            <w:proofErr w:type="spellEnd"/>
            <w:r w:rsidRPr="00755458">
              <w:rPr>
                <w:rStyle w:val="HTMLCite"/>
                <w:lang w:val="en-GB"/>
              </w:rPr>
              <w:t xml:space="preserve"> depot</w:t>
            </w:r>
          </w:p>
        </w:tc>
        <w:tc>
          <w:tcPr>
            <w:tcW w:w="2434" w:type="pct"/>
            <w:shd w:val="clear" w:color="auto" w:fill="auto"/>
          </w:tcPr>
          <w:p w:rsidR="00351FE1" w:rsidRPr="00755458" w:rsidRDefault="00351FE1" w:rsidP="00E311A8">
            <w:pPr>
              <w:rPr>
                <w:lang w:val="en-GB"/>
              </w:rPr>
            </w:pPr>
            <w:r w:rsidRPr="00755458">
              <w:rPr>
                <w:lang w:val="en-GB"/>
              </w:rPr>
              <w:t>http://www.secret-bases.co.uk/secret3.htm#buncefield</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r w:rsidRPr="00755458">
              <w:rPr>
                <w:lang w:val="en-GB"/>
              </w:rPr>
              <w:t>2005</w:t>
            </w:r>
          </w:p>
        </w:tc>
        <w:tc>
          <w:tcPr>
            <w:tcW w:w="1464" w:type="pct"/>
            <w:shd w:val="clear" w:color="auto" w:fill="auto"/>
          </w:tcPr>
          <w:p w:rsidR="00351FE1" w:rsidRPr="00755458" w:rsidRDefault="00351FE1" w:rsidP="00E311A8">
            <w:pPr>
              <w:rPr>
                <w:rStyle w:val="HTMLCite"/>
                <w:lang w:val="en-GB"/>
              </w:rPr>
            </w:pPr>
            <w:r w:rsidRPr="00755458">
              <w:rPr>
                <w:rStyle w:val="HTMLCite"/>
                <w:lang w:val="en-GB"/>
              </w:rPr>
              <w:t>Fujifilm Electronic Imaging</w:t>
            </w:r>
          </w:p>
          <w:p w:rsidR="00351FE1" w:rsidRPr="00755458" w:rsidRDefault="00351FE1" w:rsidP="00E311A8">
            <w:pPr>
              <w:rPr>
                <w:rStyle w:val="HTMLCite"/>
                <w:lang w:val="en-GB"/>
              </w:rPr>
            </w:pPr>
            <w:r w:rsidRPr="00755458">
              <w:rPr>
                <w:rStyle w:val="HTMLCite"/>
                <w:lang w:val="en-GB"/>
              </w:rPr>
              <w:t xml:space="preserve">Scenes of the devastation caused by the explosion at the </w:t>
            </w:r>
            <w:proofErr w:type="spellStart"/>
            <w:r w:rsidRPr="00755458">
              <w:rPr>
                <w:rStyle w:val="HTMLCite"/>
                <w:lang w:val="en-GB"/>
              </w:rPr>
              <w:t>Buncefield</w:t>
            </w:r>
            <w:proofErr w:type="spellEnd"/>
            <w:r w:rsidRPr="00755458">
              <w:rPr>
                <w:rStyle w:val="HTMLCite"/>
                <w:lang w:val="en-GB"/>
              </w:rPr>
              <w:t xml:space="preserve"> Oil Depot on Sunday 12th December 1005.</w:t>
            </w:r>
          </w:p>
        </w:tc>
        <w:tc>
          <w:tcPr>
            <w:tcW w:w="2434" w:type="pct"/>
            <w:shd w:val="clear" w:color="auto" w:fill="auto"/>
          </w:tcPr>
          <w:p w:rsidR="00351FE1" w:rsidRPr="00755458" w:rsidRDefault="00351FE1" w:rsidP="00E311A8">
            <w:pPr>
              <w:rPr>
                <w:lang w:val="en-GB"/>
              </w:rPr>
            </w:pPr>
            <w:r w:rsidRPr="00755458">
              <w:rPr>
                <w:lang w:val="en-GB"/>
              </w:rPr>
              <w:t>http://www.jonrb.com/photo/Fujifilm/index.html</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r w:rsidRPr="00755458">
              <w:rPr>
                <w:lang w:val="en-GB"/>
              </w:rPr>
              <w:t>2006</w:t>
            </w:r>
          </w:p>
        </w:tc>
        <w:tc>
          <w:tcPr>
            <w:tcW w:w="1464" w:type="pct"/>
            <w:shd w:val="clear" w:color="auto" w:fill="auto"/>
          </w:tcPr>
          <w:p w:rsidR="00351FE1" w:rsidRPr="00755458" w:rsidRDefault="00351FE1" w:rsidP="00E311A8">
            <w:pPr>
              <w:rPr>
                <w:rStyle w:val="HTMLCite"/>
                <w:lang w:val="en-GB"/>
              </w:rPr>
            </w:pPr>
            <w:r w:rsidRPr="00755458">
              <w:rPr>
                <w:rStyle w:val="HTMLCite"/>
                <w:lang w:val="en-GB"/>
              </w:rPr>
              <w:t>BBC News</w:t>
            </w:r>
          </w:p>
        </w:tc>
        <w:tc>
          <w:tcPr>
            <w:tcW w:w="2434" w:type="pct"/>
            <w:shd w:val="clear" w:color="auto" w:fill="auto"/>
          </w:tcPr>
          <w:p w:rsidR="00351FE1" w:rsidRPr="00755458" w:rsidRDefault="00351FE1" w:rsidP="00E311A8">
            <w:pPr>
              <w:rPr>
                <w:lang w:val="en-GB"/>
              </w:rPr>
            </w:pPr>
            <w:r w:rsidRPr="00755458">
              <w:rPr>
                <w:lang w:val="en-GB"/>
              </w:rPr>
              <w:t>http://news.bbc.co.uk/2/hi/uk_news/4525504.stm</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r w:rsidRPr="00755458">
              <w:rPr>
                <w:lang w:val="en-GB"/>
              </w:rPr>
              <w:t>2015</w:t>
            </w:r>
          </w:p>
        </w:tc>
        <w:tc>
          <w:tcPr>
            <w:tcW w:w="1464" w:type="pct"/>
            <w:shd w:val="clear" w:color="auto" w:fill="auto"/>
          </w:tcPr>
          <w:p w:rsidR="00351FE1" w:rsidRPr="00755458" w:rsidRDefault="00351FE1" w:rsidP="00E311A8">
            <w:pPr>
              <w:rPr>
                <w:rStyle w:val="HTMLCite"/>
                <w:lang w:val="en-GB"/>
              </w:rPr>
            </w:pPr>
            <w:r w:rsidRPr="00755458">
              <w:rPr>
                <w:rStyle w:val="HTMLCite"/>
                <w:lang w:val="en-GB"/>
              </w:rPr>
              <w:t>Wikipedia Article</w:t>
            </w:r>
          </w:p>
        </w:tc>
        <w:tc>
          <w:tcPr>
            <w:tcW w:w="2434" w:type="pct"/>
            <w:shd w:val="clear" w:color="auto" w:fill="auto"/>
          </w:tcPr>
          <w:p w:rsidR="00351FE1" w:rsidRPr="00755458" w:rsidRDefault="00351FE1" w:rsidP="00E311A8">
            <w:pPr>
              <w:rPr>
                <w:lang w:val="en-GB"/>
              </w:rPr>
            </w:pPr>
            <w:r w:rsidRPr="00755458">
              <w:rPr>
                <w:lang w:val="en-GB"/>
              </w:rPr>
              <w:t>https://en.wikipedia.org/wiki/Buncefield_fire</w:t>
            </w:r>
          </w:p>
        </w:tc>
        <w:tc>
          <w:tcPr>
            <w:tcW w:w="659" w:type="pct"/>
            <w:shd w:val="clear" w:color="auto" w:fill="auto"/>
          </w:tcPr>
          <w:p w:rsidR="00351FE1" w:rsidRPr="00755458" w:rsidRDefault="00351FE1" w:rsidP="00E311A8">
            <w:pPr>
              <w:rPr>
                <w:lang w:val="en-GB"/>
              </w:rPr>
            </w:pPr>
          </w:p>
        </w:tc>
      </w:tr>
      <w:tr w:rsidR="00351FE1" w:rsidRPr="00755458" w:rsidTr="00E311A8">
        <w:tc>
          <w:tcPr>
            <w:tcW w:w="444" w:type="pct"/>
            <w:shd w:val="clear" w:color="auto" w:fill="auto"/>
          </w:tcPr>
          <w:p w:rsidR="00351FE1" w:rsidRPr="00755458" w:rsidRDefault="00351FE1" w:rsidP="00E311A8">
            <w:pPr>
              <w:rPr>
                <w:lang w:val="en-GB"/>
              </w:rPr>
            </w:pPr>
          </w:p>
        </w:tc>
        <w:tc>
          <w:tcPr>
            <w:tcW w:w="1464" w:type="pct"/>
            <w:shd w:val="clear" w:color="auto" w:fill="auto"/>
          </w:tcPr>
          <w:p w:rsidR="00351FE1" w:rsidRPr="00755458" w:rsidRDefault="00351FE1" w:rsidP="00E311A8">
            <w:pPr>
              <w:rPr>
                <w:rStyle w:val="HTMLCite"/>
                <w:lang w:val="en-GB"/>
              </w:rPr>
            </w:pPr>
            <w:r w:rsidRPr="00755458">
              <w:rPr>
                <w:rStyle w:val="HTMLCite"/>
                <w:lang w:val="en-GB"/>
              </w:rPr>
              <w:t>HOSL</w:t>
            </w:r>
          </w:p>
        </w:tc>
        <w:tc>
          <w:tcPr>
            <w:tcW w:w="2434" w:type="pct"/>
            <w:shd w:val="clear" w:color="auto" w:fill="auto"/>
          </w:tcPr>
          <w:p w:rsidR="00351FE1" w:rsidRPr="00755458" w:rsidRDefault="00B91501" w:rsidP="00E311A8">
            <w:pPr>
              <w:rPr>
                <w:lang w:val="en-GB"/>
              </w:rPr>
            </w:pPr>
            <w:hyperlink r:id="rId17" w:history="1">
              <w:r w:rsidR="00401AAB" w:rsidRPr="008727FB">
                <w:rPr>
                  <w:rStyle w:val="Hyperlink"/>
                  <w:lang w:val="en-GB"/>
                </w:rPr>
                <w:t>http://www.hosl.co.uk/about.html</w:t>
              </w:r>
            </w:hyperlink>
          </w:p>
        </w:tc>
        <w:tc>
          <w:tcPr>
            <w:tcW w:w="659" w:type="pct"/>
            <w:shd w:val="clear" w:color="auto" w:fill="auto"/>
          </w:tcPr>
          <w:p w:rsidR="00351FE1" w:rsidRPr="00755458" w:rsidRDefault="00351FE1" w:rsidP="00E311A8">
            <w:pPr>
              <w:rPr>
                <w:lang w:val="en-GB"/>
              </w:rPr>
            </w:pPr>
          </w:p>
        </w:tc>
      </w:tr>
      <w:tr w:rsidR="00401AAB" w:rsidRPr="00755458" w:rsidTr="00E311A8">
        <w:tc>
          <w:tcPr>
            <w:tcW w:w="444" w:type="pct"/>
            <w:shd w:val="clear" w:color="auto" w:fill="auto"/>
          </w:tcPr>
          <w:p w:rsidR="00401AAB" w:rsidRPr="00401AAB" w:rsidRDefault="00401AAB" w:rsidP="00401AAB">
            <w:pPr>
              <w:rPr>
                <w:color w:val="0070C0"/>
                <w:lang w:val="en-GB"/>
              </w:rPr>
            </w:pPr>
            <w:r>
              <w:rPr>
                <w:color w:val="0070C0"/>
                <w:lang w:val="en-GB"/>
              </w:rPr>
              <w:t>2005</w:t>
            </w:r>
          </w:p>
        </w:tc>
        <w:tc>
          <w:tcPr>
            <w:tcW w:w="1464" w:type="pct"/>
            <w:shd w:val="clear" w:color="auto" w:fill="auto"/>
          </w:tcPr>
          <w:p w:rsidR="00401AAB" w:rsidRPr="00401AAB" w:rsidRDefault="00401AAB" w:rsidP="00401AAB">
            <w:pPr>
              <w:rPr>
                <w:rStyle w:val="HTMLCite"/>
                <w:color w:val="0070C0"/>
                <w:lang w:val="en-GB"/>
              </w:rPr>
            </w:pPr>
            <w:r w:rsidRPr="00401AAB">
              <w:rPr>
                <w:rStyle w:val="HTMLCite"/>
                <w:color w:val="0070C0"/>
                <w:lang w:val="en-GB"/>
              </w:rPr>
              <w:t>Initial Report to the Health and Safety Commission and</w:t>
            </w:r>
          </w:p>
          <w:p w:rsidR="00401AAB" w:rsidRPr="00401AAB" w:rsidRDefault="00401AAB" w:rsidP="00401AAB">
            <w:pPr>
              <w:rPr>
                <w:rStyle w:val="HTMLCite"/>
                <w:color w:val="0070C0"/>
                <w:lang w:val="en-GB"/>
              </w:rPr>
            </w:pPr>
            <w:r w:rsidRPr="00401AAB">
              <w:rPr>
                <w:rStyle w:val="HTMLCite"/>
                <w:color w:val="0070C0"/>
                <w:lang w:val="en-GB"/>
              </w:rPr>
              <w:t>the Environment Agency of the investigation into the</w:t>
            </w:r>
          </w:p>
          <w:p w:rsidR="00401AAB" w:rsidRPr="00401AAB" w:rsidRDefault="00401AAB" w:rsidP="00401AAB">
            <w:pPr>
              <w:rPr>
                <w:rStyle w:val="HTMLCite"/>
                <w:color w:val="0070C0"/>
                <w:lang w:val="en-GB"/>
              </w:rPr>
            </w:pPr>
            <w:r w:rsidRPr="00401AAB">
              <w:rPr>
                <w:rStyle w:val="HTMLCite"/>
                <w:color w:val="0070C0"/>
                <w:lang w:val="en-GB"/>
              </w:rPr>
              <w:t xml:space="preserve">explosions and fires at the </w:t>
            </w:r>
            <w:proofErr w:type="spellStart"/>
            <w:r w:rsidRPr="00401AAB">
              <w:rPr>
                <w:rStyle w:val="HTMLCite"/>
                <w:color w:val="0070C0"/>
                <w:lang w:val="en-GB"/>
              </w:rPr>
              <w:t>Buncefield</w:t>
            </w:r>
            <w:proofErr w:type="spellEnd"/>
            <w:r w:rsidRPr="00401AAB">
              <w:rPr>
                <w:rStyle w:val="HTMLCite"/>
                <w:color w:val="0070C0"/>
                <w:lang w:val="en-GB"/>
              </w:rPr>
              <w:t xml:space="preserve"> oil storage and</w:t>
            </w:r>
          </w:p>
          <w:p w:rsidR="00401AAB" w:rsidRPr="00401AAB" w:rsidRDefault="00401AAB" w:rsidP="00401AAB">
            <w:pPr>
              <w:rPr>
                <w:rStyle w:val="HTMLCite"/>
                <w:color w:val="0070C0"/>
                <w:lang w:val="en-GB"/>
              </w:rPr>
            </w:pPr>
            <w:r w:rsidRPr="00401AAB">
              <w:rPr>
                <w:rStyle w:val="HTMLCite"/>
                <w:color w:val="0070C0"/>
                <w:lang w:val="en-GB"/>
              </w:rPr>
              <w:t>transfer depot, Hemel Hempstead, on 11 December 2005</w:t>
            </w:r>
          </w:p>
        </w:tc>
        <w:tc>
          <w:tcPr>
            <w:tcW w:w="2434" w:type="pct"/>
            <w:shd w:val="clear" w:color="auto" w:fill="auto"/>
          </w:tcPr>
          <w:p w:rsidR="00401AAB" w:rsidRPr="00401AAB" w:rsidRDefault="00401AAB" w:rsidP="00E311A8">
            <w:pPr>
              <w:rPr>
                <w:color w:val="0070C0"/>
                <w:lang w:val="en-GB"/>
              </w:rPr>
            </w:pPr>
          </w:p>
        </w:tc>
        <w:tc>
          <w:tcPr>
            <w:tcW w:w="659" w:type="pct"/>
            <w:shd w:val="clear" w:color="auto" w:fill="auto"/>
          </w:tcPr>
          <w:p w:rsidR="00401AAB" w:rsidRPr="00401AAB" w:rsidRDefault="00401AAB" w:rsidP="00E311A8">
            <w:pPr>
              <w:rPr>
                <w:color w:val="0070C0"/>
                <w:lang w:val="en-GB"/>
              </w:rPr>
            </w:pPr>
          </w:p>
        </w:tc>
      </w:tr>
      <w:tr w:rsidR="00401AAB" w:rsidRPr="00755458" w:rsidTr="00E311A8">
        <w:tc>
          <w:tcPr>
            <w:tcW w:w="444" w:type="pct"/>
            <w:shd w:val="clear" w:color="auto" w:fill="auto"/>
          </w:tcPr>
          <w:p w:rsidR="00401AAB" w:rsidRDefault="00401AAB" w:rsidP="00401AAB">
            <w:pPr>
              <w:rPr>
                <w:color w:val="0070C0"/>
                <w:lang w:val="en-GB"/>
              </w:rPr>
            </w:pPr>
          </w:p>
        </w:tc>
        <w:tc>
          <w:tcPr>
            <w:tcW w:w="1464" w:type="pct"/>
            <w:shd w:val="clear" w:color="auto" w:fill="auto"/>
          </w:tcPr>
          <w:p w:rsidR="008259F8" w:rsidRPr="008259F8" w:rsidRDefault="008259F8" w:rsidP="008259F8">
            <w:pPr>
              <w:rPr>
                <w:rStyle w:val="HTMLCite"/>
                <w:color w:val="0070C0"/>
                <w:lang w:val="en-GB"/>
              </w:rPr>
            </w:pPr>
            <w:proofErr w:type="spellStart"/>
            <w:r w:rsidRPr="008259F8">
              <w:rPr>
                <w:rStyle w:val="HTMLCite"/>
                <w:color w:val="0070C0"/>
                <w:lang w:val="en-GB"/>
              </w:rPr>
              <w:t>Buncefield</w:t>
            </w:r>
            <w:proofErr w:type="spellEnd"/>
            <w:r w:rsidRPr="008259F8">
              <w:rPr>
                <w:rStyle w:val="HTMLCite"/>
                <w:color w:val="0070C0"/>
                <w:lang w:val="en-GB"/>
              </w:rPr>
              <w:t xml:space="preserve"> incident community</w:t>
            </w:r>
          </w:p>
          <w:p w:rsidR="00401AAB" w:rsidRPr="008259F8" w:rsidRDefault="008259F8" w:rsidP="008259F8">
            <w:pPr>
              <w:rPr>
                <w:rStyle w:val="HTMLCite"/>
                <w:color w:val="0070C0"/>
                <w:lang w:val="en-GB"/>
              </w:rPr>
            </w:pPr>
            <w:r w:rsidRPr="008259F8">
              <w:rPr>
                <w:rStyle w:val="HTMLCite"/>
                <w:color w:val="0070C0"/>
                <w:lang w:val="en-GB"/>
              </w:rPr>
              <w:t>Impact</w:t>
            </w:r>
            <w:r>
              <w:rPr>
                <w:rStyle w:val="HTMLCite"/>
                <w:color w:val="0070C0"/>
                <w:lang w:val="en-GB"/>
              </w:rPr>
              <w:t xml:space="preserve"> (HSE)</w:t>
            </w:r>
          </w:p>
        </w:tc>
        <w:tc>
          <w:tcPr>
            <w:tcW w:w="2434" w:type="pct"/>
            <w:shd w:val="clear" w:color="auto" w:fill="auto"/>
          </w:tcPr>
          <w:p w:rsidR="00401AAB" w:rsidRPr="00401AAB" w:rsidRDefault="00B91501" w:rsidP="008259F8">
            <w:pPr>
              <w:rPr>
                <w:color w:val="0070C0"/>
                <w:lang w:val="en-GB"/>
              </w:rPr>
            </w:pPr>
            <w:hyperlink r:id="rId18" w:history="1">
              <w:r w:rsidR="008259F8" w:rsidRPr="008727FB">
                <w:rPr>
                  <w:rStyle w:val="Hyperlink"/>
                  <w:lang w:val="en-GB"/>
                </w:rPr>
                <w:t>http://www.hse.gov.uk/news/buncefield/communityimpact.htm</w:t>
              </w:r>
            </w:hyperlink>
            <w:r w:rsidR="008259F8">
              <w:rPr>
                <w:color w:val="0070C0"/>
                <w:lang w:val="en-GB"/>
              </w:rPr>
              <w:t xml:space="preserve">  </w:t>
            </w:r>
          </w:p>
        </w:tc>
        <w:tc>
          <w:tcPr>
            <w:tcW w:w="659" w:type="pct"/>
            <w:shd w:val="clear" w:color="auto" w:fill="auto"/>
          </w:tcPr>
          <w:p w:rsidR="00401AAB" w:rsidRPr="00401AAB" w:rsidRDefault="00401AAB" w:rsidP="00E311A8">
            <w:pPr>
              <w:rPr>
                <w:color w:val="0070C0"/>
                <w:lang w:val="en-GB"/>
              </w:rPr>
            </w:pPr>
          </w:p>
        </w:tc>
      </w:tr>
      <w:tr w:rsidR="008259F8" w:rsidRPr="00755458" w:rsidTr="00E311A8">
        <w:tc>
          <w:tcPr>
            <w:tcW w:w="444" w:type="pct"/>
            <w:shd w:val="clear" w:color="auto" w:fill="auto"/>
          </w:tcPr>
          <w:p w:rsidR="008259F8" w:rsidRDefault="008259F8" w:rsidP="00401AAB">
            <w:pPr>
              <w:rPr>
                <w:color w:val="0070C0"/>
                <w:lang w:val="en-GB"/>
              </w:rPr>
            </w:pPr>
          </w:p>
        </w:tc>
        <w:tc>
          <w:tcPr>
            <w:tcW w:w="1464" w:type="pct"/>
            <w:shd w:val="clear" w:color="auto" w:fill="auto"/>
          </w:tcPr>
          <w:p w:rsidR="008259F8" w:rsidRPr="008259F8" w:rsidRDefault="008259F8" w:rsidP="008259F8">
            <w:pPr>
              <w:rPr>
                <w:rStyle w:val="HTMLCite"/>
                <w:color w:val="0070C0"/>
                <w:lang w:val="en-GB"/>
              </w:rPr>
            </w:pPr>
            <w:proofErr w:type="spellStart"/>
            <w:r w:rsidRPr="008259F8">
              <w:rPr>
                <w:rStyle w:val="HTMLCite"/>
                <w:color w:val="0070C0"/>
                <w:lang w:val="en-GB"/>
              </w:rPr>
              <w:t>Buncefield</w:t>
            </w:r>
            <w:proofErr w:type="spellEnd"/>
            <w:r w:rsidRPr="008259F8">
              <w:rPr>
                <w:rStyle w:val="HTMLCite"/>
                <w:color w:val="0070C0"/>
                <w:lang w:val="en-GB"/>
              </w:rPr>
              <w:t xml:space="preserve"> incident business</w:t>
            </w:r>
          </w:p>
          <w:p w:rsidR="008259F8" w:rsidRPr="008259F8" w:rsidRDefault="008259F8" w:rsidP="008259F8">
            <w:pPr>
              <w:rPr>
                <w:rStyle w:val="HTMLCite"/>
                <w:color w:val="0070C0"/>
                <w:lang w:val="en-GB"/>
              </w:rPr>
            </w:pPr>
            <w:r w:rsidRPr="008259F8">
              <w:rPr>
                <w:rStyle w:val="HTMLCite"/>
                <w:color w:val="0070C0"/>
                <w:lang w:val="en-GB"/>
              </w:rPr>
              <w:t>&amp; economic</w:t>
            </w:r>
          </w:p>
          <w:p w:rsidR="008259F8" w:rsidRPr="008259F8" w:rsidRDefault="008259F8" w:rsidP="008259F8">
            <w:pPr>
              <w:rPr>
                <w:rStyle w:val="HTMLCite"/>
                <w:color w:val="0070C0"/>
                <w:lang w:val="en-GB"/>
              </w:rPr>
            </w:pPr>
            <w:r w:rsidRPr="008259F8">
              <w:rPr>
                <w:rStyle w:val="HTMLCite"/>
                <w:color w:val="0070C0"/>
                <w:lang w:val="en-GB"/>
              </w:rPr>
              <w:t>Impact</w:t>
            </w:r>
            <w:r>
              <w:rPr>
                <w:rStyle w:val="HTMLCite"/>
                <w:color w:val="0070C0"/>
                <w:lang w:val="en-GB"/>
              </w:rPr>
              <w:t xml:space="preserve"> (HSE)</w:t>
            </w:r>
          </w:p>
        </w:tc>
        <w:tc>
          <w:tcPr>
            <w:tcW w:w="2434" w:type="pct"/>
            <w:shd w:val="clear" w:color="auto" w:fill="auto"/>
          </w:tcPr>
          <w:p w:rsidR="008259F8" w:rsidRPr="00401AAB" w:rsidRDefault="00B91501" w:rsidP="008259F8">
            <w:pPr>
              <w:rPr>
                <w:color w:val="0070C0"/>
                <w:lang w:val="en-GB"/>
              </w:rPr>
            </w:pPr>
            <w:hyperlink r:id="rId19" w:history="1">
              <w:r w:rsidR="008259F8" w:rsidRPr="008727FB">
                <w:rPr>
                  <w:rStyle w:val="Hyperlink"/>
                  <w:lang w:val="en-GB"/>
                </w:rPr>
                <w:t>http://www.hse.gov.uk/news/buncefield/businessimpact.htm</w:t>
              </w:r>
            </w:hyperlink>
            <w:r w:rsidR="008259F8">
              <w:rPr>
                <w:color w:val="0070C0"/>
                <w:lang w:val="en-GB"/>
              </w:rPr>
              <w:t xml:space="preserve"> </w:t>
            </w:r>
          </w:p>
        </w:tc>
        <w:tc>
          <w:tcPr>
            <w:tcW w:w="659" w:type="pct"/>
            <w:shd w:val="clear" w:color="auto" w:fill="auto"/>
          </w:tcPr>
          <w:p w:rsidR="008259F8" w:rsidRPr="00401AAB" w:rsidRDefault="008259F8" w:rsidP="00E311A8">
            <w:pPr>
              <w:rPr>
                <w:color w:val="0070C0"/>
                <w:lang w:val="en-GB"/>
              </w:rPr>
            </w:pPr>
          </w:p>
        </w:tc>
      </w:tr>
    </w:tbl>
    <w:p w:rsidR="00351FE1" w:rsidRPr="007A39EA" w:rsidRDefault="00351FE1" w:rsidP="00351FE1">
      <w:pPr>
        <w:rPr>
          <w:lang w:val="en-GB"/>
        </w:rPr>
      </w:pPr>
    </w:p>
    <w:sectPr w:rsidR="00351FE1" w:rsidRPr="007A39EA" w:rsidSect="00351FE1">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B6736"/>
    <w:multiLevelType w:val="hybridMultilevel"/>
    <w:tmpl w:val="B7084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 Pranger">
    <w15:presenceInfo w15:providerId="None" w15:userId="Jan Pra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3A"/>
    <w:rsid w:val="000C0CDE"/>
    <w:rsid w:val="001F48AB"/>
    <w:rsid w:val="00351FE1"/>
    <w:rsid w:val="00401AAB"/>
    <w:rsid w:val="004B2EEE"/>
    <w:rsid w:val="005206E0"/>
    <w:rsid w:val="00554B17"/>
    <w:rsid w:val="006572D1"/>
    <w:rsid w:val="006D1620"/>
    <w:rsid w:val="006F0D6E"/>
    <w:rsid w:val="007D3B3A"/>
    <w:rsid w:val="00813D82"/>
    <w:rsid w:val="008259F8"/>
    <w:rsid w:val="00873308"/>
    <w:rsid w:val="008C373A"/>
    <w:rsid w:val="009F0EEC"/>
    <w:rsid w:val="009F3D70"/>
    <w:rsid w:val="00AB0614"/>
    <w:rsid w:val="00AC513A"/>
    <w:rsid w:val="00B91501"/>
    <w:rsid w:val="00C21DF4"/>
    <w:rsid w:val="00DB1D92"/>
    <w:rsid w:val="00E07285"/>
    <w:rsid w:val="00F13055"/>
    <w:rsid w:val="00FB5388"/>
    <w:rsid w:val="00FC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FB5388"/>
    <w:rPr>
      <w:sz w:val="24"/>
      <w:szCs w:val="24"/>
    </w:rPr>
  </w:style>
  <w:style w:type="paragraph" w:styleId="Heading1">
    <w:name w:val="heading 1"/>
    <w:basedOn w:val="Normal"/>
    <w:next w:val="Normal"/>
    <w:link w:val="Heading1Char"/>
    <w:uiPriority w:val="9"/>
    <w:qFormat/>
    <w:rsid w:val="00FB538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FB5388"/>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5388"/>
    <w:rPr>
      <w:rFonts w:eastAsia="Times New Roman"/>
      <w:b/>
      <w:bCs/>
      <w:kern w:val="32"/>
      <w:sz w:val="32"/>
      <w:szCs w:val="32"/>
    </w:rPr>
  </w:style>
  <w:style w:type="character" w:customStyle="1" w:styleId="Heading2Char">
    <w:name w:val="Heading 2 Char"/>
    <w:link w:val="Heading2"/>
    <w:uiPriority w:val="9"/>
    <w:semiHidden/>
    <w:rsid w:val="00FB5388"/>
    <w:rPr>
      <w:rFonts w:eastAsia="Times New Roman"/>
      <w:b/>
      <w:bCs/>
      <w:i/>
      <w:iCs/>
      <w:sz w:val="28"/>
      <w:szCs w:val="28"/>
    </w:rPr>
  </w:style>
  <w:style w:type="paragraph" w:styleId="TOC1">
    <w:name w:val="toc 1"/>
    <w:basedOn w:val="Normal"/>
    <w:next w:val="Normal"/>
    <w:autoRedefine/>
    <w:uiPriority w:val="39"/>
    <w:semiHidden/>
    <w:unhideWhenUsed/>
    <w:qFormat/>
    <w:rsid w:val="00FB5388"/>
    <w:pPr>
      <w:spacing w:after="100" w:line="276" w:lineRule="auto"/>
    </w:pPr>
    <w:rPr>
      <w:rFonts w:ascii="Calibri" w:hAnsi="Calibri" w:cs="Arial"/>
      <w:sz w:val="22"/>
      <w:szCs w:val="22"/>
      <w:lang w:eastAsia="ja-JP"/>
    </w:rPr>
  </w:style>
  <w:style w:type="paragraph" w:styleId="TOC2">
    <w:name w:val="toc 2"/>
    <w:basedOn w:val="Normal"/>
    <w:next w:val="Normal"/>
    <w:autoRedefine/>
    <w:uiPriority w:val="39"/>
    <w:semiHidden/>
    <w:unhideWhenUsed/>
    <w:qFormat/>
    <w:rsid w:val="00FB5388"/>
    <w:pPr>
      <w:spacing w:after="100" w:line="276" w:lineRule="auto"/>
      <w:ind w:left="220"/>
    </w:pPr>
    <w:rPr>
      <w:rFonts w:ascii="Calibri" w:hAnsi="Calibri" w:cs="Arial"/>
      <w:sz w:val="22"/>
      <w:szCs w:val="22"/>
      <w:lang w:eastAsia="ja-JP"/>
    </w:rPr>
  </w:style>
  <w:style w:type="paragraph" w:styleId="TOC3">
    <w:name w:val="toc 3"/>
    <w:basedOn w:val="Normal"/>
    <w:next w:val="Normal"/>
    <w:autoRedefine/>
    <w:uiPriority w:val="39"/>
    <w:semiHidden/>
    <w:unhideWhenUsed/>
    <w:qFormat/>
    <w:rsid w:val="00FB5388"/>
    <w:pPr>
      <w:spacing w:after="100" w:line="276" w:lineRule="auto"/>
      <w:ind w:left="440"/>
    </w:pPr>
    <w:rPr>
      <w:rFonts w:ascii="Calibri" w:hAnsi="Calibri" w:cs="Arial"/>
      <w:sz w:val="22"/>
      <w:szCs w:val="22"/>
      <w:lang w:eastAsia="ja-JP"/>
    </w:rPr>
  </w:style>
  <w:style w:type="paragraph" w:styleId="Caption">
    <w:name w:val="caption"/>
    <w:basedOn w:val="Normal"/>
    <w:next w:val="Normal"/>
    <w:qFormat/>
    <w:rsid w:val="00FB5388"/>
    <w:pPr>
      <w:spacing w:before="120" w:after="120" w:line="240" w:lineRule="atLeast"/>
    </w:pPr>
    <w:rPr>
      <w:rFonts w:ascii="Arial" w:eastAsia="Times New Roman" w:hAnsi="Arial"/>
      <w:b/>
      <w:bCs/>
      <w:sz w:val="20"/>
      <w:szCs w:val="20"/>
      <w:lang w:val="de-DE" w:eastAsia="de-DE"/>
    </w:rPr>
  </w:style>
  <w:style w:type="paragraph" w:styleId="ListParagraph">
    <w:name w:val="List Paragraph"/>
    <w:basedOn w:val="Normal"/>
    <w:uiPriority w:val="34"/>
    <w:qFormat/>
    <w:rsid w:val="00FB5388"/>
    <w:pPr>
      <w:spacing w:after="200" w:line="276" w:lineRule="auto"/>
      <w:ind w:left="720"/>
      <w:contextualSpacing/>
    </w:pPr>
    <w:rPr>
      <w:rFonts w:ascii="Times New Roman" w:eastAsia="Calibri" w:hAnsi="Times New Roman"/>
      <w:szCs w:val="22"/>
    </w:rPr>
  </w:style>
  <w:style w:type="paragraph" w:styleId="TOCHeading">
    <w:name w:val="TOC Heading"/>
    <w:basedOn w:val="Heading1"/>
    <w:next w:val="Normal"/>
    <w:uiPriority w:val="39"/>
    <w:semiHidden/>
    <w:unhideWhenUsed/>
    <w:qFormat/>
    <w:rsid w:val="00FB5388"/>
    <w:pPr>
      <w:keepLines/>
      <w:spacing w:before="480" w:after="0" w:line="276" w:lineRule="auto"/>
      <w:outlineLvl w:val="9"/>
    </w:pPr>
    <w:rPr>
      <w:color w:val="365F91"/>
      <w:kern w:val="0"/>
      <w:sz w:val="28"/>
      <w:szCs w:val="28"/>
      <w:lang w:eastAsia="ja-JP"/>
    </w:rPr>
  </w:style>
  <w:style w:type="table" w:styleId="TableGrid">
    <w:name w:val="Table Grid"/>
    <w:basedOn w:val="TableNormal"/>
    <w:uiPriority w:val="59"/>
    <w:rsid w:val="001F4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351FE1"/>
    <w:rPr>
      <w:i/>
      <w:iCs/>
    </w:rPr>
  </w:style>
  <w:style w:type="character" w:styleId="Hyperlink">
    <w:name w:val="Hyperlink"/>
    <w:basedOn w:val="DefaultParagraphFont"/>
    <w:uiPriority w:val="99"/>
    <w:unhideWhenUsed/>
    <w:rsid w:val="00873308"/>
    <w:rPr>
      <w:color w:val="0000FF" w:themeColor="hyperlink"/>
      <w:u w:val="single"/>
    </w:rPr>
  </w:style>
  <w:style w:type="character" w:styleId="CommentReference">
    <w:name w:val="annotation reference"/>
    <w:basedOn w:val="DefaultParagraphFont"/>
    <w:uiPriority w:val="99"/>
    <w:semiHidden/>
    <w:unhideWhenUsed/>
    <w:rsid w:val="00401AAB"/>
    <w:rPr>
      <w:sz w:val="16"/>
      <w:szCs w:val="16"/>
    </w:rPr>
  </w:style>
  <w:style w:type="paragraph" w:styleId="CommentText">
    <w:name w:val="annotation text"/>
    <w:basedOn w:val="Normal"/>
    <w:link w:val="CommentTextChar"/>
    <w:uiPriority w:val="99"/>
    <w:semiHidden/>
    <w:unhideWhenUsed/>
    <w:rsid w:val="00401AAB"/>
    <w:rPr>
      <w:sz w:val="20"/>
      <w:szCs w:val="20"/>
    </w:rPr>
  </w:style>
  <w:style w:type="character" w:customStyle="1" w:styleId="CommentTextChar">
    <w:name w:val="Comment Text Char"/>
    <w:basedOn w:val="DefaultParagraphFont"/>
    <w:link w:val="CommentText"/>
    <w:uiPriority w:val="99"/>
    <w:semiHidden/>
    <w:rsid w:val="00401AAB"/>
  </w:style>
  <w:style w:type="paragraph" w:styleId="CommentSubject">
    <w:name w:val="annotation subject"/>
    <w:basedOn w:val="CommentText"/>
    <w:next w:val="CommentText"/>
    <w:link w:val="CommentSubjectChar"/>
    <w:uiPriority w:val="99"/>
    <w:semiHidden/>
    <w:unhideWhenUsed/>
    <w:rsid w:val="00401AAB"/>
    <w:rPr>
      <w:b/>
      <w:bCs/>
    </w:rPr>
  </w:style>
  <w:style w:type="character" w:customStyle="1" w:styleId="CommentSubjectChar">
    <w:name w:val="Comment Subject Char"/>
    <w:basedOn w:val="CommentTextChar"/>
    <w:link w:val="CommentSubject"/>
    <w:uiPriority w:val="99"/>
    <w:semiHidden/>
    <w:rsid w:val="00401AAB"/>
    <w:rPr>
      <w:b/>
      <w:bCs/>
    </w:rPr>
  </w:style>
  <w:style w:type="paragraph" w:styleId="BalloonText">
    <w:name w:val="Balloon Text"/>
    <w:basedOn w:val="Normal"/>
    <w:link w:val="BalloonTextChar"/>
    <w:uiPriority w:val="99"/>
    <w:semiHidden/>
    <w:unhideWhenUsed/>
    <w:rsid w:val="00401AAB"/>
    <w:rPr>
      <w:rFonts w:ascii="Tahoma" w:hAnsi="Tahoma" w:cs="Tahoma"/>
      <w:sz w:val="16"/>
      <w:szCs w:val="16"/>
    </w:rPr>
  </w:style>
  <w:style w:type="character" w:customStyle="1" w:styleId="BalloonTextChar">
    <w:name w:val="Balloon Text Char"/>
    <w:basedOn w:val="DefaultParagraphFont"/>
    <w:link w:val="BalloonText"/>
    <w:uiPriority w:val="99"/>
    <w:semiHidden/>
    <w:rsid w:val="00401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FB5388"/>
    <w:rPr>
      <w:sz w:val="24"/>
      <w:szCs w:val="24"/>
    </w:rPr>
  </w:style>
  <w:style w:type="paragraph" w:styleId="Heading1">
    <w:name w:val="heading 1"/>
    <w:basedOn w:val="Normal"/>
    <w:next w:val="Normal"/>
    <w:link w:val="Heading1Char"/>
    <w:uiPriority w:val="9"/>
    <w:qFormat/>
    <w:rsid w:val="00FB538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FB5388"/>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5388"/>
    <w:rPr>
      <w:rFonts w:eastAsia="Times New Roman"/>
      <w:b/>
      <w:bCs/>
      <w:kern w:val="32"/>
      <w:sz w:val="32"/>
      <w:szCs w:val="32"/>
    </w:rPr>
  </w:style>
  <w:style w:type="character" w:customStyle="1" w:styleId="Heading2Char">
    <w:name w:val="Heading 2 Char"/>
    <w:link w:val="Heading2"/>
    <w:uiPriority w:val="9"/>
    <w:semiHidden/>
    <w:rsid w:val="00FB5388"/>
    <w:rPr>
      <w:rFonts w:eastAsia="Times New Roman"/>
      <w:b/>
      <w:bCs/>
      <w:i/>
      <w:iCs/>
      <w:sz w:val="28"/>
      <w:szCs w:val="28"/>
    </w:rPr>
  </w:style>
  <w:style w:type="paragraph" w:styleId="TOC1">
    <w:name w:val="toc 1"/>
    <w:basedOn w:val="Normal"/>
    <w:next w:val="Normal"/>
    <w:autoRedefine/>
    <w:uiPriority w:val="39"/>
    <w:semiHidden/>
    <w:unhideWhenUsed/>
    <w:qFormat/>
    <w:rsid w:val="00FB5388"/>
    <w:pPr>
      <w:spacing w:after="100" w:line="276" w:lineRule="auto"/>
    </w:pPr>
    <w:rPr>
      <w:rFonts w:ascii="Calibri" w:hAnsi="Calibri" w:cs="Arial"/>
      <w:sz w:val="22"/>
      <w:szCs w:val="22"/>
      <w:lang w:eastAsia="ja-JP"/>
    </w:rPr>
  </w:style>
  <w:style w:type="paragraph" w:styleId="TOC2">
    <w:name w:val="toc 2"/>
    <w:basedOn w:val="Normal"/>
    <w:next w:val="Normal"/>
    <w:autoRedefine/>
    <w:uiPriority w:val="39"/>
    <w:semiHidden/>
    <w:unhideWhenUsed/>
    <w:qFormat/>
    <w:rsid w:val="00FB5388"/>
    <w:pPr>
      <w:spacing w:after="100" w:line="276" w:lineRule="auto"/>
      <w:ind w:left="220"/>
    </w:pPr>
    <w:rPr>
      <w:rFonts w:ascii="Calibri" w:hAnsi="Calibri" w:cs="Arial"/>
      <w:sz w:val="22"/>
      <w:szCs w:val="22"/>
      <w:lang w:eastAsia="ja-JP"/>
    </w:rPr>
  </w:style>
  <w:style w:type="paragraph" w:styleId="TOC3">
    <w:name w:val="toc 3"/>
    <w:basedOn w:val="Normal"/>
    <w:next w:val="Normal"/>
    <w:autoRedefine/>
    <w:uiPriority w:val="39"/>
    <w:semiHidden/>
    <w:unhideWhenUsed/>
    <w:qFormat/>
    <w:rsid w:val="00FB5388"/>
    <w:pPr>
      <w:spacing w:after="100" w:line="276" w:lineRule="auto"/>
      <w:ind w:left="440"/>
    </w:pPr>
    <w:rPr>
      <w:rFonts w:ascii="Calibri" w:hAnsi="Calibri" w:cs="Arial"/>
      <w:sz w:val="22"/>
      <w:szCs w:val="22"/>
      <w:lang w:eastAsia="ja-JP"/>
    </w:rPr>
  </w:style>
  <w:style w:type="paragraph" w:styleId="Caption">
    <w:name w:val="caption"/>
    <w:basedOn w:val="Normal"/>
    <w:next w:val="Normal"/>
    <w:qFormat/>
    <w:rsid w:val="00FB5388"/>
    <w:pPr>
      <w:spacing w:before="120" w:after="120" w:line="240" w:lineRule="atLeast"/>
    </w:pPr>
    <w:rPr>
      <w:rFonts w:ascii="Arial" w:eastAsia="Times New Roman" w:hAnsi="Arial"/>
      <w:b/>
      <w:bCs/>
      <w:sz w:val="20"/>
      <w:szCs w:val="20"/>
      <w:lang w:val="de-DE" w:eastAsia="de-DE"/>
    </w:rPr>
  </w:style>
  <w:style w:type="paragraph" w:styleId="ListParagraph">
    <w:name w:val="List Paragraph"/>
    <w:basedOn w:val="Normal"/>
    <w:uiPriority w:val="34"/>
    <w:qFormat/>
    <w:rsid w:val="00FB5388"/>
    <w:pPr>
      <w:spacing w:after="200" w:line="276" w:lineRule="auto"/>
      <w:ind w:left="720"/>
      <w:contextualSpacing/>
    </w:pPr>
    <w:rPr>
      <w:rFonts w:ascii="Times New Roman" w:eastAsia="Calibri" w:hAnsi="Times New Roman"/>
      <w:szCs w:val="22"/>
    </w:rPr>
  </w:style>
  <w:style w:type="paragraph" w:styleId="TOCHeading">
    <w:name w:val="TOC Heading"/>
    <w:basedOn w:val="Heading1"/>
    <w:next w:val="Normal"/>
    <w:uiPriority w:val="39"/>
    <w:semiHidden/>
    <w:unhideWhenUsed/>
    <w:qFormat/>
    <w:rsid w:val="00FB5388"/>
    <w:pPr>
      <w:keepLines/>
      <w:spacing w:before="480" w:after="0" w:line="276" w:lineRule="auto"/>
      <w:outlineLvl w:val="9"/>
    </w:pPr>
    <w:rPr>
      <w:color w:val="365F91"/>
      <w:kern w:val="0"/>
      <w:sz w:val="28"/>
      <w:szCs w:val="28"/>
      <w:lang w:eastAsia="ja-JP"/>
    </w:rPr>
  </w:style>
  <w:style w:type="table" w:styleId="TableGrid">
    <w:name w:val="Table Grid"/>
    <w:basedOn w:val="TableNormal"/>
    <w:uiPriority w:val="59"/>
    <w:rsid w:val="001F4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351FE1"/>
    <w:rPr>
      <w:i/>
      <w:iCs/>
    </w:rPr>
  </w:style>
  <w:style w:type="character" w:styleId="Hyperlink">
    <w:name w:val="Hyperlink"/>
    <w:basedOn w:val="DefaultParagraphFont"/>
    <w:uiPriority w:val="99"/>
    <w:unhideWhenUsed/>
    <w:rsid w:val="00873308"/>
    <w:rPr>
      <w:color w:val="0000FF" w:themeColor="hyperlink"/>
      <w:u w:val="single"/>
    </w:rPr>
  </w:style>
  <w:style w:type="character" w:styleId="CommentReference">
    <w:name w:val="annotation reference"/>
    <w:basedOn w:val="DefaultParagraphFont"/>
    <w:uiPriority w:val="99"/>
    <w:semiHidden/>
    <w:unhideWhenUsed/>
    <w:rsid w:val="00401AAB"/>
    <w:rPr>
      <w:sz w:val="16"/>
      <w:szCs w:val="16"/>
    </w:rPr>
  </w:style>
  <w:style w:type="paragraph" w:styleId="CommentText">
    <w:name w:val="annotation text"/>
    <w:basedOn w:val="Normal"/>
    <w:link w:val="CommentTextChar"/>
    <w:uiPriority w:val="99"/>
    <w:semiHidden/>
    <w:unhideWhenUsed/>
    <w:rsid w:val="00401AAB"/>
    <w:rPr>
      <w:sz w:val="20"/>
      <w:szCs w:val="20"/>
    </w:rPr>
  </w:style>
  <w:style w:type="character" w:customStyle="1" w:styleId="CommentTextChar">
    <w:name w:val="Comment Text Char"/>
    <w:basedOn w:val="DefaultParagraphFont"/>
    <w:link w:val="CommentText"/>
    <w:uiPriority w:val="99"/>
    <w:semiHidden/>
    <w:rsid w:val="00401AAB"/>
  </w:style>
  <w:style w:type="paragraph" w:styleId="CommentSubject">
    <w:name w:val="annotation subject"/>
    <w:basedOn w:val="CommentText"/>
    <w:next w:val="CommentText"/>
    <w:link w:val="CommentSubjectChar"/>
    <w:uiPriority w:val="99"/>
    <w:semiHidden/>
    <w:unhideWhenUsed/>
    <w:rsid w:val="00401AAB"/>
    <w:rPr>
      <w:b/>
      <w:bCs/>
    </w:rPr>
  </w:style>
  <w:style w:type="character" w:customStyle="1" w:styleId="CommentSubjectChar">
    <w:name w:val="Comment Subject Char"/>
    <w:basedOn w:val="CommentTextChar"/>
    <w:link w:val="CommentSubject"/>
    <w:uiPriority w:val="99"/>
    <w:semiHidden/>
    <w:rsid w:val="00401AAB"/>
    <w:rPr>
      <w:b/>
      <w:bCs/>
    </w:rPr>
  </w:style>
  <w:style w:type="paragraph" w:styleId="BalloonText">
    <w:name w:val="Balloon Text"/>
    <w:basedOn w:val="Normal"/>
    <w:link w:val="BalloonTextChar"/>
    <w:uiPriority w:val="99"/>
    <w:semiHidden/>
    <w:unhideWhenUsed/>
    <w:rsid w:val="00401AAB"/>
    <w:rPr>
      <w:rFonts w:ascii="Tahoma" w:hAnsi="Tahoma" w:cs="Tahoma"/>
      <w:sz w:val="16"/>
      <w:szCs w:val="16"/>
    </w:rPr>
  </w:style>
  <w:style w:type="character" w:customStyle="1" w:styleId="BalloonTextChar">
    <w:name w:val="Balloon Text Char"/>
    <w:basedOn w:val="DefaultParagraphFont"/>
    <w:link w:val="BalloonText"/>
    <w:uiPriority w:val="99"/>
    <w:semiHidden/>
    <w:rsid w:val="00401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8912">
      <w:bodyDiv w:val="1"/>
      <w:marLeft w:val="0"/>
      <w:marRight w:val="0"/>
      <w:marTop w:val="0"/>
      <w:marBottom w:val="0"/>
      <w:divBdr>
        <w:top w:val="none" w:sz="0" w:space="0" w:color="auto"/>
        <w:left w:val="none" w:sz="0" w:space="0" w:color="auto"/>
        <w:bottom w:val="none" w:sz="0" w:space="0" w:color="auto"/>
        <w:right w:val="none" w:sz="0" w:space="0" w:color="auto"/>
      </w:divBdr>
    </w:div>
    <w:div w:id="6622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Machatova@mzp.cz" TargetMode="External"/><Relationship Id="rId13" Type="http://schemas.openxmlformats.org/officeDocument/2006/relationships/hyperlink" Target="mailto:maureen.wood@jrc.ec.europa.eu" TargetMode="External"/><Relationship Id="rId18" Type="http://schemas.openxmlformats.org/officeDocument/2006/relationships/hyperlink" Target="http://www.hse.gov.uk/news/buncefield/communityimpact.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Mark.Hailwood@lubw.bwl.de" TargetMode="External"/><Relationship Id="rId12" Type="http://schemas.openxmlformats.org/officeDocument/2006/relationships/hyperlink" Target="mailto:zsuzsanna.gyenes@jrc.ec.europa.eu" TargetMode="External"/><Relationship Id="rId17" Type="http://schemas.openxmlformats.org/officeDocument/2006/relationships/hyperlink" Target="http://www.hosl.co.uk/about.html" TargetMode="External"/><Relationship Id="rId2" Type="http://schemas.openxmlformats.org/officeDocument/2006/relationships/numbering" Target="numbering.xml"/><Relationship Id="rId16" Type="http://schemas.openxmlformats.org/officeDocument/2006/relationships/hyperlink" Target="http://publishing.energyinst.org/trip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enzo@risktech.eu" TargetMode="External"/><Relationship Id="rId5" Type="http://schemas.openxmlformats.org/officeDocument/2006/relationships/settings" Target="settings.xml"/><Relationship Id="rId15" Type="http://schemas.openxmlformats.org/officeDocument/2006/relationships/hyperlink" Target="http://www.nri.eu.com/ecfa.html" TargetMode="External"/><Relationship Id="rId10" Type="http://schemas.openxmlformats.org/officeDocument/2006/relationships/hyperlink" Target="mailto:Marijana.Zanoski-Hren@azo.hr" TargetMode="External"/><Relationship Id="rId19" Type="http://schemas.openxmlformats.org/officeDocument/2006/relationships/hyperlink" Target="http://www.hse.gov.uk/news/buncefield/businessimpact.htm" TargetMode="External"/><Relationship Id="rId4" Type="http://schemas.microsoft.com/office/2007/relationships/stylesWithEffects" Target="stylesWithEffects.xml"/><Relationship Id="rId9" Type="http://schemas.openxmlformats.org/officeDocument/2006/relationships/hyperlink" Target="mailto:Andrina.Crnjak-Thavenet@azo.hr" TargetMode="External"/><Relationship Id="rId14" Type="http://schemas.openxmlformats.org/officeDocument/2006/relationships/hyperlink" Target="http://www.dcs.gla.ac.uk/~johnson/boo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179D-2F75-4E2A-9572-E0A08F5C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Ipsc IT Support (AB)</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Zsuzsanna Gyenes</dc:creator>
  <cp:lastModifiedBy>Zsuzsanna Gyenes</cp:lastModifiedBy>
  <cp:revision>4</cp:revision>
  <dcterms:created xsi:type="dcterms:W3CDTF">2016-07-05T09:37:00Z</dcterms:created>
  <dcterms:modified xsi:type="dcterms:W3CDTF">2016-09-27T07:56:00Z</dcterms:modified>
</cp:coreProperties>
</file>