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BD" w:rsidRPr="001D3105" w:rsidRDefault="001D3105">
      <w:pPr>
        <w:rPr>
          <w:rFonts w:ascii="Arial" w:hAnsi="Arial" w:cs="Arial"/>
          <w:sz w:val="32"/>
          <w:szCs w:val="32"/>
          <w:lang w:val="en-US"/>
        </w:rPr>
      </w:pPr>
      <w:r w:rsidRPr="001D3105">
        <w:rPr>
          <w:rFonts w:ascii="Arial" w:hAnsi="Arial" w:cs="Arial"/>
          <w:sz w:val="32"/>
          <w:szCs w:val="32"/>
          <w:lang w:val="en-US"/>
        </w:rPr>
        <w:t>KPIs on Process Safety in a chemical production environment</w:t>
      </w:r>
    </w:p>
    <w:p w:rsidR="001D3105" w:rsidRDefault="001D3105">
      <w:pPr>
        <w:rPr>
          <w:rFonts w:ascii="Arial" w:hAnsi="Arial" w:cs="Arial"/>
          <w:sz w:val="24"/>
          <w:szCs w:val="24"/>
          <w:lang w:val="en-US"/>
        </w:rPr>
      </w:pPr>
    </w:p>
    <w:p w:rsidR="001D3105" w:rsidRDefault="001D310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Most chemical reactions have an exothermal </w:t>
      </w:r>
      <w:r w:rsidR="002D251F">
        <w:rPr>
          <w:rFonts w:ascii="Arial" w:hAnsi="Arial" w:cs="Arial"/>
          <w:sz w:val="24"/>
          <w:szCs w:val="24"/>
          <w:lang w:val="en-US"/>
        </w:rPr>
        <w:t>potential that</w:t>
      </w:r>
      <w:r>
        <w:rPr>
          <w:rFonts w:ascii="Arial" w:hAnsi="Arial" w:cs="Arial"/>
          <w:sz w:val="24"/>
          <w:szCs w:val="24"/>
          <w:lang w:val="en-US"/>
        </w:rPr>
        <w:t xml:space="preserve"> can lead to increased temperature and pressure. In the past incidents happened that had catastrophic consequences. In Process </w:t>
      </w:r>
      <w:proofErr w:type="gramStart"/>
      <w:r>
        <w:rPr>
          <w:rFonts w:ascii="Arial" w:hAnsi="Arial" w:cs="Arial"/>
          <w:sz w:val="24"/>
          <w:szCs w:val="24"/>
          <w:lang w:val="en-US"/>
        </w:rPr>
        <w:t>Safety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D251F">
        <w:rPr>
          <w:rFonts w:ascii="Arial" w:hAnsi="Arial" w:cs="Arial"/>
          <w:sz w:val="24"/>
          <w:szCs w:val="24"/>
          <w:lang w:val="en-US"/>
        </w:rPr>
        <w:t>nearly everybody knows these locations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1D3105" w:rsidRDefault="001D310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Seveso, Italy (10.07.1976)</w:t>
      </w:r>
    </w:p>
    <w:p w:rsidR="001D3105" w:rsidRDefault="001D310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Bhopal, India (03.12.1984)</w:t>
      </w:r>
    </w:p>
    <w:p w:rsidR="001D3105" w:rsidRDefault="001D310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Toulouse, France (21.09.2001)</w:t>
      </w:r>
    </w:p>
    <w:p w:rsidR="001D3105" w:rsidRDefault="001D310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With detailed knowledge about the process and the behavior if “something goes </w:t>
      </w:r>
      <w:bookmarkStart w:id="0" w:name="_GoBack"/>
      <w:bookmarkEnd w:id="0"/>
      <w:r w:rsidR="002D251F">
        <w:rPr>
          <w:rFonts w:ascii="Arial" w:hAnsi="Arial" w:cs="Arial"/>
          <w:sz w:val="24"/>
          <w:szCs w:val="24"/>
          <w:lang w:val="en-US"/>
        </w:rPr>
        <w:t>wrong”,</w:t>
      </w:r>
      <w:r>
        <w:rPr>
          <w:rFonts w:ascii="Arial" w:hAnsi="Arial" w:cs="Arial"/>
          <w:sz w:val="24"/>
          <w:szCs w:val="24"/>
          <w:lang w:val="en-US"/>
        </w:rPr>
        <w:t xml:space="preserve"> it is possible to develop a set of KPIs to establish a safe process setup.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Basically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we need to know how much energy is stored within the system and how long </w:t>
      </w:r>
      <w:r w:rsidR="00F6668B">
        <w:rPr>
          <w:rFonts w:ascii="Arial" w:hAnsi="Arial" w:cs="Arial"/>
          <w:sz w:val="24"/>
          <w:szCs w:val="24"/>
          <w:lang w:val="en-US"/>
        </w:rPr>
        <w:t xml:space="preserve">it will </w:t>
      </w:r>
      <w:r>
        <w:rPr>
          <w:rFonts w:ascii="Arial" w:hAnsi="Arial" w:cs="Arial"/>
          <w:sz w:val="24"/>
          <w:szCs w:val="24"/>
          <w:lang w:val="en-US"/>
        </w:rPr>
        <w:t>last until this energy is released.</w:t>
      </w:r>
    </w:p>
    <w:p w:rsidR="00725D6B" w:rsidRDefault="00725D6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following KPIs and the consequences for a safe process setup will be discussed:</w:t>
      </w:r>
    </w:p>
    <w:p w:rsidR="00725D6B" w:rsidRDefault="00725D6B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 w:rsidRPr="00725D6B">
        <w:rPr>
          <w:rFonts w:ascii="Arial" w:hAnsi="Arial" w:cs="Arial"/>
          <w:sz w:val="24"/>
          <w:szCs w:val="24"/>
          <w:vertAlign w:val="subscript"/>
          <w:lang w:val="en-US"/>
        </w:rPr>
        <w:t>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(process temperature)</w:t>
      </w:r>
    </w:p>
    <w:p w:rsidR="00725D6B" w:rsidRDefault="00725D6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MTSR (maximum temperature of synthesis reaction)</w:t>
      </w:r>
    </w:p>
    <w:p w:rsidR="00725D6B" w:rsidRDefault="00725D6B" w:rsidP="00725D6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Symbol" w:hAnsi="Symbol" w:cs="Arial"/>
          <w:sz w:val="24"/>
          <w:szCs w:val="24"/>
          <w:lang w:val="en-US"/>
        </w:rPr>
        <w:t>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725D6B">
        <w:rPr>
          <w:rFonts w:ascii="Arial" w:hAnsi="Arial" w:cs="Arial"/>
          <w:sz w:val="24"/>
          <w:szCs w:val="24"/>
          <w:vertAlign w:val="subscript"/>
          <w:lang w:val="en-US"/>
        </w:rPr>
        <w:t>ad</w:t>
      </w:r>
      <w:r w:rsidRPr="00725D6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(temperature increase under adiabatic conditions)</w:t>
      </w:r>
    </w:p>
    <w:p w:rsidR="00725D6B" w:rsidRDefault="00725D6B" w:rsidP="00725D6B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TMR</w:t>
      </w:r>
      <w:r w:rsidRPr="00725D6B">
        <w:rPr>
          <w:rFonts w:ascii="Arial" w:hAnsi="Arial" w:cs="Arial"/>
          <w:sz w:val="24"/>
          <w:szCs w:val="24"/>
          <w:vertAlign w:val="subscript"/>
          <w:lang w:val="en-US"/>
        </w:rPr>
        <w:t>ad</w:t>
      </w:r>
      <w:proofErr w:type="spellEnd"/>
      <w:r w:rsidRPr="00725D6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(time to maximum rate under adiabatic conditions)</w:t>
      </w:r>
    </w:p>
    <w:p w:rsidR="00725D6B" w:rsidRDefault="00725D6B" w:rsidP="00725D6B">
      <w:pPr>
        <w:rPr>
          <w:rFonts w:ascii="Arial" w:hAnsi="Arial" w:cs="Arial"/>
          <w:sz w:val="24"/>
          <w:szCs w:val="24"/>
          <w:lang w:val="en-US"/>
        </w:rPr>
      </w:pPr>
    </w:p>
    <w:p w:rsidR="00725D6B" w:rsidRPr="002D251F" w:rsidRDefault="00725D6B" w:rsidP="002D251F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D251F">
        <w:rPr>
          <w:rFonts w:ascii="Arial" w:hAnsi="Arial" w:cs="Arial"/>
          <w:sz w:val="20"/>
          <w:szCs w:val="20"/>
          <w:lang w:val="en-US"/>
        </w:rPr>
        <w:t>Christian Schatzl</w:t>
      </w:r>
    </w:p>
    <w:p w:rsidR="00725D6B" w:rsidRPr="002D251F" w:rsidRDefault="0053373F" w:rsidP="002D251F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D251F">
        <w:rPr>
          <w:rFonts w:ascii="Arial" w:hAnsi="Arial" w:cs="Arial"/>
          <w:sz w:val="20"/>
          <w:szCs w:val="20"/>
          <w:lang w:val="en-US"/>
        </w:rPr>
        <w:t>Environment, Health &amp; Safety</w:t>
      </w:r>
    </w:p>
    <w:p w:rsidR="00725D6B" w:rsidRPr="002D251F" w:rsidRDefault="00725D6B" w:rsidP="002D251F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2D251F">
        <w:rPr>
          <w:rFonts w:ascii="Arial" w:hAnsi="Arial" w:cs="Arial"/>
          <w:sz w:val="20"/>
          <w:szCs w:val="20"/>
          <w:lang w:val="en-US"/>
        </w:rPr>
        <w:t>Patheon</w:t>
      </w:r>
      <w:proofErr w:type="spellEnd"/>
      <w:r w:rsidRPr="002D251F">
        <w:rPr>
          <w:rFonts w:ascii="Arial" w:hAnsi="Arial" w:cs="Arial"/>
          <w:sz w:val="20"/>
          <w:szCs w:val="20"/>
          <w:lang w:val="en-US"/>
        </w:rPr>
        <w:t xml:space="preserve"> Austria GmbH &amp; Co KG</w:t>
      </w:r>
    </w:p>
    <w:p w:rsidR="00725D6B" w:rsidRPr="002D251F" w:rsidRDefault="0053373F" w:rsidP="002D251F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D251F">
        <w:rPr>
          <w:rFonts w:ascii="Arial" w:hAnsi="Arial" w:cs="Arial"/>
          <w:sz w:val="20"/>
          <w:szCs w:val="20"/>
          <w:lang w:val="en-US"/>
        </w:rPr>
        <w:t xml:space="preserve">Part of </w:t>
      </w:r>
      <w:proofErr w:type="spellStart"/>
      <w:r w:rsidRPr="002D251F">
        <w:rPr>
          <w:rFonts w:ascii="Arial" w:hAnsi="Arial" w:cs="Arial"/>
          <w:sz w:val="20"/>
          <w:szCs w:val="20"/>
          <w:lang w:val="en-US"/>
        </w:rPr>
        <w:t>Thermo</w:t>
      </w:r>
      <w:proofErr w:type="spellEnd"/>
      <w:r w:rsidRPr="002D251F">
        <w:rPr>
          <w:rFonts w:ascii="Arial" w:hAnsi="Arial" w:cs="Arial"/>
          <w:sz w:val="20"/>
          <w:szCs w:val="20"/>
          <w:lang w:val="en-US"/>
        </w:rPr>
        <w:t xml:space="preserve"> Fisher Scientific</w:t>
      </w:r>
    </w:p>
    <w:p w:rsidR="00725D6B" w:rsidRPr="002D251F" w:rsidRDefault="00725D6B" w:rsidP="002D251F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2D251F">
        <w:rPr>
          <w:rFonts w:ascii="Arial" w:hAnsi="Arial" w:cs="Arial"/>
          <w:sz w:val="20"/>
          <w:szCs w:val="20"/>
          <w:lang w:val="en-GB"/>
        </w:rPr>
        <w:t>St.-Peter-</w:t>
      </w:r>
      <w:proofErr w:type="spellStart"/>
      <w:r w:rsidRPr="002D251F">
        <w:rPr>
          <w:rFonts w:ascii="Arial" w:hAnsi="Arial" w:cs="Arial"/>
          <w:sz w:val="20"/>
          <w:szCs w:val="20"/>
          <w:lang w:val="en-GB"/>
        </w:rPr>
        <w:t>Straße</w:t>
      </w:r>
      <w:proofErr w:type="spellEnd"/>
      <w:r w:rsidRPr="002D251F">
        <w:rPr>
          <w:rFonts w:ascii="Arial" w:hAnsi="Arial" w:cs="Arial"/>
          <w:sz w:val="20"/>
          <w:szCs w:val="20"/>
          <w:lang w:val="en-GB"/>
        </w:rPr>
        <w:t xml:space="preserve"> 25 | Linz, 4020, </w:t>
      </w:r>
      <w:proofErr w:type="spellStart"/>
      <w:r w:rsidRPr="002D251F">
        <w:rPr>
          <w:rFonts w:ascii="Arial" w:hAnsi="Arial" w:cs="Arial"/>
          <w:sz w:val="20"/>
          <w:szCs w:val="20"/>
          <w:lang w:val="en-GB"/>
        </w:rPr>
        <w:t>Österreich</w:t>
      </w:r>
      <w:proofErr w:type="spellEnd"/>
    </w:p>
    <w:p w:rsidR="00725D6B" w:rsidRPr="002D251F" w:rsidRDefault="00725D6B" w:rsidP="00725D6B">
      <w:pPr>
        <w:rPr>
          <w:rFonts w:ascii="Arial" w:hAnsi="Arial" w:cs="Arial"/>
          <w:sz w:val="24"/>
          <w:szCs w:val="24"/>
          <w:lang w:val="en-GB"/>
        </w:rPr>
      </w:pPr>
    </w:p>
    <w:p w:rsidR="00725D6B" w:rsidRPr="0053373F" w:rsidRDefault="0053373F">
      <w:pPr>
        <w:rPr>
          <w:rFonts w:ascii="Arial" w:hAnsi="Arial" w:cs="Arial"/>
          <w:sz w:val="24"/>
          <w:szCs w:val="24"/>
        </w:rPr>
      </w:pPr>
      <w:r w:rsidRPr="0053373F">
        <w:rPr>
          <w:rFonts w:ascii="Arial" w:hAnsi="Arial" w:cs="Arial"/>
          <w:sz w:val="24"/>
          <w:szCs w:val="24"/>
        </w:rPr>
        <w:t>.</w:t>
      </w:r>
    </w:p>
    <w:p w:rsidR="001D3105" w:rsidRPr="0053373F" w:rsidRDefault="001D3105">
      <w:pPr>
        <w:rPr>
          <w:rFonts w:ascii="Arial" w:hAnsi="Arial" w:cs="Arial"/>
          <w:sz w:val="24"/>
          <w:szCs w:val="24"/>
        </w:rPr>
      </w:pPr>
    </w:p>
    <w:sectPr w:rsidR="001D3105" w:rsidRPr="005337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05"/>
    <w:rsid w:val="001D3105"/>
    <w:rsid w:val="002D251F"/>
    <w:rsid w:val="0053373F"/>
    <w:rsid w:val="00725D6B"/>
    <w:rsid w:val="00BA5CBD"/>
    <w:rsid w:val="00F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1A9B6-E0CD-40C3-8305-1D7602AF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7FEF49A9.dotm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Schatzl, Christian</dc:creator>
  <cp:keywords/>
  <dc:description/>
  <cp:lastModifiedBy>Struckl, Michael</cp:lastModifiedBy>
  <cp:revision>4</cp:revision>
  <dcterms:created xsi:type="dcterms:W3CDTF">2018-03-21T13:04:00Z</dcterms:created>
  <dcterms:modified xsi:type="dcterms:W3CDTF">2018-03-29T08:00:00Z</dcterms:modified>
</cp:coreProperties>
</file>